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D6CB5" w:rsidR="00144A66" w:rsidP="008B0B24" w:rsidRDefault="00144A66" w14:paraId="61C93E07" w14:textId="77777777">
      <w:pPr>
        <w:rPr>
          <w:rFonts w:ascii="Garamond" w:hAnsi="Garamond"/>
          <w:b/>
        </w:rPr>
        <w:sectPr w:rsidRPr="00FD6CB5" w:rsidR="00144A66" w:rsidSect="008167F1">
          <w:footerReference w:type="default" r:id="rId8"/>
          <w:pgSz w:w="12240" w:h="15840" w:orient="portrait"/>
          <w:pgMar w:top="720" w:right="1440" w:bottom="720" w:left="1440" w:header="720" w:footer="720" w:gutter="0"/>
          <w:cols w:space="720"/>
          <w:docGrid w:linePitch="360"/>
        </w:sectPr>
      </w:pPr>
    </w:p>
    <w:p w:rsidRPr="00FD6CB5" w:rsidR="00BC05A3" w:rsidP="008B0B24" w:rsidRDefault="00BC05A3" w14:paraId="3A5C2E36" w14:textId="54F54E4A">
      <w:pPr>
        <w:rPr>
          <w:rFonts w:ascii="Garamond" w:hAnsi="Garamond"/>
          <w:b/>
        </w:rPr>
      </w:pPr>
    </w:p>
    <w:p w:rsidRPr="00FD6CB5" w:rsidR="00793FA5" w:rsidP="61CAC50A" w:rsidRDefault="008C402B" w14:textId="1C19A052" w14:paraId="7BF5F6A6">
      <w:pPr>
        <w:pStyle w:val="NoSpacing"/>
        <w:jc w:val="center"/>
        <w:rPr>
          <w:rFonts w:ascii="Garamond" w:hAnsi="Garamond" w:cs="Arial"/>
          <w:sz w:val="24"/>
          <w:szCs w:val="24"/>
        </w:rPr>
      </w:pPr>
      <w:r w:rsidRPr="00FD6CB5">
        <w:rPr>
          <w:rFonts w:ascii="Garamond" w:hAnsi="Garamond"/>
          <w:noProof/>
          <w:sz w:val="24"/>
          <w:szCs w:val="24"/>
        </w:rPr>
        <w:lastRenderedPageBreak/>
        <w:drawing>
          <wp:anchor distT="0" distB="0" distL="0" distR="0" simplePos="0" relativeHeight="251661824" behindDoc="1" locked="0" layoutInCell="1" allowOverlap="1" wp14:anchorId="790606A6" wp14:editId="5D747FFD">
            <wp:simplePos x="0" y="0"/>
            <wp:positionH relativeFrom="margin">
              <wp:align>center</wp:align>
            </wp:positionH>
            <wp:positionV relativeFrom="paragraph">
              <wp:posOffset>0</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61CAC50A" w:rsidR="61CAC50A">
        <w:rPr>
          <w:rFonts w:ascii="Garamond" w:hAnsi="Garamond" w:cs="Arial"/>
          <w:sz w:val="24"/>
          <w:szCs w:val="24"/>
        </w:rPr>
        <w:t/>
      </w:r>
    </w:p>
    <w:p w:rsidRPr="00FD6CB5" w:rsidR="00C1542B" w:rsidP="00C1542B" w:rsidRDefault="00C1542B" w14:paraId="0A3F8505" w14:textId="2A95D960">
      <w:pPr>
        <w:jc w:val="center"/>
        <w:rPr>
          <w:rFonts w:ascii="Garamond" w:hAnsi="Garamond"/>
        </w:rPr>
      </w:pPr>
      <w:r w:rsidRPr="00FD6CB5">
        <w:rPr>
          <w:rFonts w:ascii="Garamond" w:hAnsi="Garamond"/>
          <w:b/>
        </w:rPr>
        <w:t>Committee on Non-Tenure-Track Faculty</w:t>
      </w:r>
      <w:r w:rsidRPr="00FD6CB5">
        <w:rPr>
          <w:rFonts w:ascii="Garamond" w:hAnsi="Garamond"/>
          <w:b/>
        </w:rPr>
        <w:br/>
      </w:r>
      <w:r w:rsidRPr="00FD6CB5">
        <w:rPr>
          <w:rFonts w:ascii="Garamond" w:hAnsi="Garamond"/>
          <w:b/>
        </w:rPr>
        <w:t>Meeting minutes</w:t>
      </w:r>
      <w:r w:rsidRPr="00FD6CB5">
        <w:rPr>
          <w:rFonts w:ascii="Garamond" w:hAnsi="Garamond"/>
        </w:rPr>
        <w:br/>
      </w:r>
      <w:r w:rsidRPr="00FD6CB5" w:rsidR="00FD6CB5">
        <w:rPr>
          <w:rFonts w:ascii="Garamond" w:hAnsi="Garamond"/>
        </w:rPr>
        <w:t xml:space="preserve">Tuesday, </w:t>
      </w:r>
      <w:r w:rsidR="00945181">
        <w:rPr>
          <w:rFonts w:ascii="Garamond" w:hAnsi="Garamond"/>
        </w:rPr>
        <w:t>October 3rd</w:t>
      </w:r>
      <w:r w:rsidRPr="00FD6CB5" w:rsidR="00FD6CB5">
        <w:rPr>
          <w:rFonts w:ascii="Garamond" w:hAnsi="Garamond"/>
        </w:rPr>
        <w:t>, 2017 2:00 – 3:30pm</w:t>
      </w:r>
      <w:r w:rsidRPr="00FD6CB5" w:rsidR="00FD6CB5">
        <w:rPr>
          <w:rFonts w:ascii="Garamond" w:hAnsi="Garamond"/>
        </w:rPr>
        <w:br/>
      </w:r>
      <w:r w:rsidRPr="00FD6CB5" w:rsidR="00FD6CB5">
        <w:rPr>
          <w:rFonts w:ascii="Garamond" w:hAnsi="Garamond"/>
        </w:rPr>
        <w:t>392 Lory Student Center</w:t>
      </w:r>
    </w:p>
    <w:p w:rsidR="00945181" w:rsidP="00945181" w:rsidRDefault="00945181" w14:paraId="7E78DA60" w14:textId="49731CB6">
      <w:pPr>
        <w:rPr>
          <w:rFonts w:ascii="Garamond" w:hAnsi="Garamond"/>
        </w:rPr>
      </w:pPr>
    </w:p>
    <w:p w:rsidR="00945181" w:rsidP="00945181" w:rsidRDefault="00945181" w14:paraId="7D5E9393" w14:textId="77777777">
      <w:pPr>
        <w:rPr>
          <w:rFonts w:ascii="Garamond" w:hAnsi="Garamond"/>
        </w:rPr>
      </w:pPr>
      <w:r>
        <w:rPr>
          <w:rFonts w:ascii="Garamond" w:hAnsi="Garamond"/>
        </w:rPr>
        <w:t>Attendees: Jenny Morse, College of Business, CoNTTF chair; Dan Baker, College of Engineering; Steve Benoit, College of Natural Sciences; Natalie Barnes, College of Liberal Arts; Matt Camper, College of Agriculture; Patty Stutz-Tanenbaum, College of Health &amp; Human Sciences; Natalie Ooi, CoNTTF vice-chair, Warner College of Natural Resources</w:t>
      </w:r>
    </w:p>
    <w:p w:rsidR="00945181" w:rsidP="00945181" w:rsidRDefault="00945181" w14:paraId="3050749A" w14:textId="77777777">
      <w:pPr>
        <w:rPr>
          <w:rFonts w:ascii="Garamond" w:hAnsi="Garamond"/>
        </w:rPr>
      </w:pPr>
    </w:p>
    <w:p w:rsidR="00945181" w:rsidP="00945181" w:rsidRDefault="00945181" w14:paraId="1995F7B6" w14:textId="77777777">
      <w:pPr>
        <w:rPr>
          <w:rFonts w:ascii="Garamond" w:hAnsi="Garamond"/>
        </w:rPr>
      </w:pPr>
      <w:r>
        <w:rPr>
          <w:rFonts w:ascii="Garamond" w:hAnsi="Garamond"/>
        </w:rPr>
        <w:t>Absent: Joseph DiVerdi, At-Large; Leslie Stone-Roy, CVMBS; Patty Stutz-Tanenbaum, College of Health &amp; Human Sciences; Tobin Magle, Libraries.</w:t>
      </w:r>
    </w:p>
    <w:p w:rsidR="00945181" w:rsidP="00945181" w:rsidRDefault="00945181" w14:paraId="294CCAB3" w14:textId="77777777">
      <w:pPr>
        <w:rPr>
          <w:rFonts w:ascii="Garamond" w:hAnsi="Garamond"/>
        </w:rPr>
      </w:pPr>
    </w:p>
    <w:p w:rsidR="00945181" w:rsidP="00945181" w:rsidRDefault="00945181" w14:paraId="0208F6BE" w14:textId="4276D4F8">
      <w:pPr>
        <w:rPr>
          <w:rFonts w:ascii="Garamond" w:hAnsi="Garamond"/>
        </w:rPr>
      </w:pPr>
      <w:r>
        <w:rPr>
          <w:rFonts w:ascii="Garamond" w:hAnsi="Garamond"/>
        </w:rPr>
        <w:t>Minu</w:t>
      </w:r>
      <w:r w:rsidR="007D4315">
        <w:rPr>
          <w:rFonts w:ascii="Garamond" w:hAnsi="Garamond"/>
        </w:rPr>
        <w:t>tes: Natalie Ooi</w:t>
      </w:r>
    </w:p>
    <w:p w:rsidR="00945181" w:rsidP="00945181" w:rsidRDefault="00945181" w14:paraId="2CEE95F7" w14:textId="77777777">
      <w:pPr>
        <w:rPr>
          <w:rFonts w:ascii="Garamond" w:hAnsi="Garamond"/>
        </w:rPr>
      </w:pPr>
    </w:p>
    <w:p w:rsidR="00945181" w:rsidP="00945181" w:rsidRDefault="00945181" w14:paraId="57FBEE63" w14:textId="77777777">
      <w:pPr>
        <w:spacing w:after="160" w:line="256" w:lineRule="auto"/>
        <w:rPr>
          <w:rFonts w:ascii="Garamond" w:hAnsi="Garamond"/>
        </w:rPr>
      </w:pPr>
      <w:r>
        <w:rPr>
          <w:rFonts w:ascii="Garamond" w:hAnsi="Garamond"/>
        </w:rPr>
        <w:t>Call to order – Jenny Morse called the meeting to order at 2:02 PM.</w:t>
      </w:r>
    </w:p>
    <w:p w:rsidR="00945181" w:rsidP="00945181" w:rsidRDefault="00945181" w14:paraId="76F52BA5" w14:textId="77777777">
      <w:pPr>
        <w:spacing w:after="160" w:line="256" w:lineRule="auto"/>
        <w:rPr>
          <w:rFonts w:ascii="Garamond" w:hAnsi="Garamond"/>
        </w:rPr>
      </w:pPr>
      <w:r>
        <w:rPr>
          <w:rFonts w:ascii="Garamond" w:hAnsi="Garamond"/>
        </w:rPr>
        <w:t xml:space="preserve">MINUTES APPROVED – </w:t>
      </w:r>
    </w:p>
    <w:p w:rsidR="00945181" w:rsidP="00945181" w:rsidRDefault="00945181" w14:paraId="3698576C" w14:textId="77777777">
      <w:pPr>
        <w:spacing w:after="160" w:line="256" w:lineRule="auto"/>
        <w:rPr>
          <w:rFonts w:ascii="Garamond" w:hAnsi="Garamond"/>
        </w:rPr>
      </w:pPr>
      <w:r>
        <w:rPr>
          <w:rFonts w:ascii="Garamond" w:hAnsi="Garamond"/>
        </w:rPr>
        <w:t>CHAIR ANNOUNCEMENTS/UPDATES</w:t>
      </w:r>
    </w:p>
    <w:p w:rsidR="00945181" w:rsidP="00945181" w:rsidRDefault="00945181" w14:paraId="0D5E9517" w14:textId="77777777">
      <w:pPr>
        <w:pStyle w:val="ListParagraph"/>
        <w:numPr>
          <w:ilvl w:val="0"/>
          <w:numId w:val="14"/>
        </w:numPr>
        <w:spacing w:after="160" w:line="256" w:lineRule="auto"/>
        <w:rPr>
          <w:rFonts w:ascii="Garamond" w:hAnsi="Garamond"/>
        </w:rPr>
      </w:pPr>
      <w:r>
        <w:rPr>
          <w:rFonts w:ascii="Garamond" w:hAnsi="Garamond"/>
        </w:rPr>
        <w:t>Jenny provided an update on HR response in each department regarding updating NTT faculty information. No response yet from College of Ag HR representative, and non-committal response from HR in Liberal Arts. Natalie B to follow up further with HR in Liberal Arts to try and get a better response. All other departments in the process of updating, or have updated.</w:t>
      </w:r>
    </w:p>
    <w:p w:rsidR="00945181" w:rsidP="00945181" w:rsidRDefault="00945181" w14:paraId="008A5872" w14:textId="77777777">
      <w:pPr>
        <w:pStyle w:val="ListParagraph"/>
        <w:numPr>
          <w:ilvl w:val="0"/>
          <w:numId w:val="14"/>
        </w:numPr>
        <w:spacing w:after="160" w:line="256" w:lineRule="auto"/>
        <w:rPr>
          <w:rFonts w:ascii="Garamond" w:hAnsi="Garamond"/>
        </w:rPr>
      </w:pPr>
      <w:r>
        <w:rPr>
          <w:rFonts w:ascii="Garamond" w:hAnsi="Garamond"/>
        </w:rPr>
        <w:t>Campus Equity Week – CoNTTF has been asked to participate in a round table/panel discussion – Tuesday October 31</w:t>
      </w:r>
      <w:r>
        <w:rPr>
          <w:rFonts w:ascii="Garamond" w:hAnsi="Garamond"/>
          <w:vertAlign w:val="superscript"/>
        </w:rPr>
        <w:t>st</w:t>
      </w:r>
      <w:r>
        <w:rPr>
          <w:rFonts w:ascii="Garamond" w:hAnsi="Garamond"/>
        </w:rPr>
        <w:t>, Morgan Library events hall 12pm – 1pm. We will not have a CoNTTF meeting that day in lieu of this event. Jenny will be on the panel and the remaining CoNTTF members will be in the audience.</w:t>
      </w:r>
    </w:p>
    <w:p w:rsidR="00945181" w:rsidP="00945181" w:rsidRDefault="00945181" w14:paraId="566FACA8" w14:textId="77777777">
      <w:pPr>
        <w:pStyle w:val="ListParagraph"/>
        <w:numPr>
          <w:ilvl w:val="0"/>
          <w:numId w:val="14"/>
        </w:numPr>
        <w:spacing w:after="160" w:line="256" w:lineRule="auto"/>
        <w:rPr>
          <w:rFonts w:ascii="Garamond" w:hAnsi="Garamond"/>
        </w:rPr>
      </w:pPr>
      <w:r>
        <w:rPr>
          <w:rFonts w:ascii="Garamond" w:hAnsi="Garamond"/>
        </w:rPr>
        <w:t xml:space="preserve">Jenny provided updates on Mathematics and Chemistry department meetings to present the CoNTTF perspective in response to CoFG emails to department heads. Both of these departments had invited Don Estep and associates, as well as Jenny. Department of History refused the invitation by Jenny, but have allowed Don Estep to attend their meeting. Mathematics appeared supportive, Chemistry were somewhat supportive – they were largely frustrated that there is a breakdown of conversation between CoFG and CoNTTF. </w:t>
      </w:r>
    </w:p>
    <w:p w:rsidR="00945181" w:rsidP="00945181" w:rsidRDefault="00945181" w14:paraId="153F9F6C" w14:textId="77777777">
      <w:pPr>
        <w:spacing w:after="160" w:line="256" w:lineRule="auto"/>
        <w:rPr>
          <w:rFonts w:ascii="Garamond" w:hAnsi="Garamond"/>
        </w:rPr>
      </w:pPr>
      <w:r>
        <w:rPr>
          <w:rFonts w:ascii="Garamond" w:hAnsi="Garamond"/>
        </w:rPr>
        <w:t xml:space="preserve">Concerns were expressed regarding Don Estep’s conversations with department heads and department meetings, as it appears that he is presenting CoNTTF in a negative light and as a body who are not following appropriate procedure. In response, Jenny has sent an email to all deans and department heads clarifying exactly what CoNTTF has done, in response to Don’s initial email calling for the Phase 2 of his investigation. </w:t>
      </w:r>
    </w:p>
    <w:p w:rsidR="00945181" w:rsidP="00945181" w:rsidRDefault="00945181" w14:paraId="44D3B0E0" w14:textId="77777777">
      <w:pPr>
        <w:spacing w:after="160" w:line="256" w:lineRule="auto"/>
        <w:rPr>
          <w:rFonts w:ascii="Garamond" w:hAnsi="Garamond"/>
        </w:rPr>
      </w:pPr>
      <w:r>
        <w:rPr>
          <w:rFonts w:ascii="Garamond" w:hAnsi="Garamond"/>
        </w:rPr>
        <w:t xml:space="preserve">Jenny and Sue Doe have reached out to Tim Gallagher, Chair of Faculty Council, if he is willing to correct some of the misinformation that has been spread around but he is wanting to remain neutral on this matter. </w:t>
      </w:r>
    </w:p>
    <w:p w:rsidR="00945181" w:rsidP="00945181" w:rsidRDefault="00945181" w14:paraId="08355586" w14:textId="61D91B54">
      <w:pPr>
        <w:pStyle w:val="ListParagraph"/>
        <w:numPr>
          <w:ilvl w:val="0"/>
          <w:numId w:val="14"/>
        </w:numPr>
        <w:spacing w:after="160" w:line="256" w:lineRule="auto"/>
        <w:rPr>
          <w:rFonts w:ascii="Garamond" w:hAnsi="Garamond"/>
        </w:rPr>
      </w:pPr>
      <w:r>
        <w:rPr>
          <w:rFonts w:ascii="Garamond" w:hAnsi="Garamond"/>
        </w:rPr>
        <w:t>Changes to Section K (grievance) are coming up for vote at Faculty Council today. These don’t affect us dire</w:t>
      </w:r>
      <w:r w:rsidR="007D4315">
        <w:rPr>
          <w:rFonts w:ascii="Garamond" w:hAnsi="Garamond"/>
        </w:rPr>
        <w:t>ctly but Richard Eykolt and Mari</w:t>
      </w:r>
      <w:r>
        <w:rPr>
          <w:rFonts w:ascii="Garamond" w:hAnsi="Garamond"/>
        </w:rPr>
        <w:t>e</w:t>
      </w:r>
      <w:r w:rsidR="007D4315">
        <w:rPr>
          <w:rFonts w:ascii="Garamond" w:hAnsi="Garamond"/>
        </w:rPr>
        <w:t xml:space="preserve"> Legare</w:t>
      </w:r>
      <w:r>
        <w:rPr>
          <w:rFonts w:ascii="Garamond" w:hAnsi="Garamond"/>
        </w:rPr>
        <w:t xml:space="preserve"> communicated with Jenny </w:t>
      </w:r>
      <w:r>
        <w:rPr>
          <w:rFonts w:ascii="Garamond" w:hAnsi="Garamond"/>
        </w:rPr>
        <w:lastRenderedPageBreak/>
        <w:t xml:space="preserve">regarding whether contracts or open-ended appointments provide NTTF more protection. Contracts are more secure throughout the contract duration, but there is no way to force someone to renew the contract. Those on contracts have access to grievance. Open-ended appointments require termination, but do not provide access to grievance. All NTTF are currently required to be either on a contract or an open-ended appointment. Yet, there are a number of NTTF right now are on neither, rather, they are on 1 year appointments (at will) </w:t>
      </w:r>
    </w:p>
    <w:p w:rsidR="00945181" w:rsidP="00945181" w:rsidRDefault="00945181" w14:paraId="011EA87C" w14:textId="3CE44E3C">
      <w:pPr>
        <w:pStyle w:val="ListParagraph"/>
        <w:numPr>
          <w:ilvl w:val="0"/>
          <w:numId w:val="14"/>
        </w:numPr>
        <w:spacing w:after="160" w:line="256" w:lineRule="auto"/>
        <w:rPr>
          <w:rFonts w:ascii="Garamond" w:hAnsi="Garamond"/>
        </w:rPr>
      </w:pPr>
      <w:r>
        <w:rPr>
          <w:rFonts w:ascii="Garamond" w:hAnsi="Garamond"/>
        </w:rPr>
        <w:t>Jenny me</w:t>
      </w:r>
      <w:r w:rsidR="007D4315">
        <w:rPr>
          <w:rFonts w:ascii="Garamond" w:hAnsi="Garamond"/>
        </w:rPr>
        <w:t>t with Mari</w:t>
      </w:r>
      <w:r>
        <w:rPr>
          <w:rFonts w:ascii="Garamond" w:hAnsi="Garamond"/>
        </w:rPr>
        <w:t>e</w:t>
      </w:r>
      <w:r w:rsidR="007D4315">
        <w:rPr>
          <w:rFonts w:ascii="Garamond" w:hAnsi="Garamond"/>
        </w:rPr>
        <w:t xml:space="preserve"> Legare, CoRSAF chair,</w:t>
      </w:r>
      <w:r>
        <w:rPr>
          <w:rFonts w:ascii="Garamond" w:hAnsi="Garamond"/>
        </w:rPr>
        <w:t xml:space="preserve"> who has come up with her proposed revisions for E.2. She is proposing the category of ‘Continuing Track Faculty’, ‘Temporary’, and they have no suggestion yet for the third category (Adjunct). Proposed ranks are the same (Instructor, Assistant, Associate, Full). Idea is that for those on Continuing Track Faculty appointments would be up for promotion after 5 years, you would go up for review towards the next step. All appointments would get annual evaluations. 3 year contracts would be seen as </w:t>
      </w:r>
      <w:r w:rsidR="007D4315">
        <w:rPr>
          <w:rFonts w:ascii="Garamond" w:hAnsi="Garamond"/>
        </w:rPr>
        <w:t>‘renewing’/rolling. Mari</w:t>
      </w:r>
      <w:r>
        <w:rPr>
          <w:rFonts w:ascii="Garamond" w:hAnsi="Garamond"/>
        </w:rPr>
        <w:t>e will be having a meeting with legal to clarify what is possible with different appointment types regarding cont</w:t>
      </w:r>
      <w:r w:rsidR="007D4315">
        <w:rPr>
          <w:rFonts w:ascii="Garamond" w:hAnsi="Garamond"/>
        </w:rPr>
        <w:t>racts/open ended positions. Mari</w:t>
      </w:r>
      <w:r>
        <w:rPr>
          <w:rFonts w:ascii="Garamond" w:hAnsi="Garamond"/>
        </w:rPr>
        <w:t xml:space="preserve">e is proposing an open-ended contract to legal.  </w:t>
      </w:r>
    </w:p>
    <w:p w:rsidR="00945181" w:rsidP="00945181" w:rsidRDefault="00945181" w14:paraId="1032565F" w14:textId="77777777">
      <w:pPr>
        <w:spacing w:after="160" w:line="256" w:lineRule="auto"/>
        <w:rPr>
          <w:rFonts w:ascii="Garamond" w:hAnsi="Garamond"/>
        </w:rPr>
      </w:pPr>
    </w:p>
    <w:p w:rsidR="00945181" w:rsidP="00945181" w:rsidRDefault="00945181" w14:paraId="76282C43" w14:textId="77777777">
      <w:pPr>
        <w:spacing w:after="160" w:line="256" w:lineRule="auto"/>
        <w:rPr>
          <w:rFonts w:ascii="Garamond" w:hAnsi="Garamond"/>
        </w:rPr>
      </w:pPr>
      <w:r>
        <w:rPr>
          <w:rFonts w:ascii="Garamond" w:hAnsi="Garamond"/>
        </w:rPr>
        <w:t>ACTION ITEMS / DISCUSSION</w:t>
      </w:r>
    </w:p>
    <w:p w:rsidR="00945181" w:rsidP="00945181" w:rsidRDefault="00945181" w14:paraId="7E37030E" w14:textId="77777777">
      <w:pPr>
        <w:pStyle w:val="ListParagraph"/>
        <w:numPr>
          <w:ilvl w:val="0"/>
          <w:numId w:val="15"/>
        </w:numPr>
        <w:spacing w:after="160" w:line="256" w:lineRule="auto"/>
        <w:rPr>
          <w:rFonts w:ascii="Garamond" w:hAnsi="Garamond"/>
        </w:rPr>
      </w:pPr>
      <w:r>
        <w:rPr>
          <w:rFonts w:ascii="Garamond" w:hAnsi="Garamond"/>
        </w:rPr>
        <w:t>Proposal to put together a one page pdf graphic on all the relevant NTTF statistics so that we can share with all faculty. Relevant information could include:</w:t>
      </w:r>
    </w:p>
    <w:p w:rsidR="00945181" w:rsidP="00945181" w:rsidRDefault="00945181" w14:paraId="1F7D2A4C" w14:textId="77777777">
      <w:pPr>
        <w:pStyle w:val="ListParagraph"/>
        <w:numPr>
          <w:ilvl w:val="0"/>
          <w:numId w:val="16"/>
        </w:numPr>
        <w:spacing w:after="160" w:line="256" w:lineRule="auto"/>
        <w:rPr>
          <w:rFonts w:ascii="Garamond" w:hAnsi="Garamond"/>
        </w:rPr>
      </w:pPr>
      <w:r>
        <w:rPr>
          <w:rFonts w:ascii="Garamond" w:hAnsi="Garamond"/>
        </w:rPr>
        <w:t>Number of NTTF that have terminal degrees</w:t>
      </w:r>
    </w:p>
    <w:p w:rsidR="00945181" w:rsidP="00945181" w:rsidRDefault="00945181" w14:paraId="1FCC62FA" w14:textId="77777777">
      <w:pPr>
        <w:pStyle w:val="ListParagraph"/>
        <w:numPr>
          <w:ilvl w:val="0"/>
          <w:numId w:val="16"/>
        </w:numPr>
        <w:spacing w:after="160" w:line="256" w:lineRule="auto"/>
        <w:rPr>
          <w:rFonts w:ascii="Garamond" w:hAnsi="Garamond"/>
        </w:rPr>
      </w:pPr>
      <w:r>
        <w:rPr>
          <w:rFonts w:ascii="Garamond" w:hAnsi="Garamond"/>
        </w:rPr>
        <w:t>Number of credit hours taught by NTTF</w:t>
      </w:r>
    </w:p>
    <w:p w:rsidR="00945181" w:rsidP="00945181" w:rsidRDefault="00945181" w14:paraId="7EFDE197" w14:textId="77777777">
      <w:pPr>
        <w:pStyle w:val="ListParagraph"/>
        <w:numPr>
          <w:ilvl w:val="0"/>
          <w:numId w:val="16"/>
        </w:numPr>
        <w:spacing w:after="160" w:line="256" w:lineRule="auto"/>
        <w:rPr>
          <w:rFonts w:ascii="Garamond" w:hAnsi="Garamond"/>
        </w:rPr>
      </w:pPr>
      <w:r>
        <w:rPr>
          <w:rFonts w:ascii="Garamond" w:hAnsi="Garamond"/>
        </w:rPr>
        <w:t>Average years of service/employment of NTTF</w:t>
      </w:r>
    </w:p>
    <w:p w:rsidR="00945181" w:rsidP="00945181" w:rsidRDefault="00945181" w14:paraId="6CC456B6" w14:textId="77777777">
      <w:pPr>
        <w:pStyle w:val="ListParagraph"/>
        <w:numPr>
          <w:ilvl w:val="0"/>
          <w:numId w:val="16"/>
        </w:numPr>
        <w:spacing w:after="160" w:line="256" w:lineRule="auto"/>
        <w:rPr>
          <w:rFonts w:ascii="Garamond" w:hAnsi="Garamond"/>
        </w:rPr>
      </w:pPr>
      <w:r>
        <w:rPr>
          <w:rFonts w:ascii="Garamond" w:hAnsi="Garamond"/>
        </w:rPr>
        <w:t>Average salary of NTTF</w:t>
      </w:r>
    </w:p>
    <w:p w:rsidR="00945181" w:rsidP="00945181" w:rsidRDefault="00945181" w14:paraId="433F83DF" w14:textId="77777777">
      <w:pPr>
        <w:pStyle w:val="ListParagraph"/>
        <w:numPr>
          <w:ilvl w:val="0"/>
          <w:numId w:val="16"/>
        </w:numPr>
        <w:spacing w:after="160" w:line="256" w:lineRule="auto"/>
        <w:rPr>
          <w:rFonts w:ascii="Garamond" w:hAnsi="Garamond"/>
        </w:rPr>
      </w:pPr>
      <w:r>
        <w:rPr>
          <w:rFonts w:ascii="Garamond" w:hAnsi="Garamond"/>
        </w:rPr>
        <w:t>Determining how many NTTF would be eligible for ‘continuing track’</w:t>
      </w:r>
    </w:p>
    <w:p w:rsidR="00945181" w:rsidP="00945181" w:rsidRDefault="00945181" w14:paraId="44EE5FC9" w14:textId="0A0CC157">
      <w:pPr>
        <w:pStyle w:val="ListParagraph"/>
        <w:numPr>
          <w:ilvl w:val="0"/>
          <w:numId w:val="16"/>
        </w:numPr>
        <w:spacing w:after="160" w:line="256" w:lineRule="auto"/>
        <w:rPr>
          <w:rFonts w:ascii="Garamond" w:hAnsi="Garamond"/>
        </w:rPr>
      </w:pPr>
      <w:r>
        <w:rPr>
          <w:rFonts w:ascii="Garamond" w:hAnsi="Garamond"/>
        </w:rPr>
        <w:t>Amount of NTTF per college</w:t>
      </w:r>
    </w:p>
    <w:p w:rsidRPr="007D4315" w:rsidR="007D4315" w:rsidP="007D4315" w:rsidRDefault="007D4315" w14:paraId="2661E3F9" w14:textId="77777777">
      <w:pPr>
        <w:spacing w:after="160" w:line="256" w:lineRule="auto"/>
        <w:ind w:left="360"/>
        <w:rPr>
          <w:rFonts w:ascii="Garamond" w:hAnsi="Garamond"/>
        </w:rPr>
      </w:pPr>
    </w:p>
    <w:p w:rsidR="00945181" w:rsidP="00945181" w:rsidRDefault="00945181" w14:paraId="07DD69E1" w14:textId="77777777">
      <w:pPr>
        <w:pStyle w:val="ListParagraph"/>
        <w:numPr>
          <w:ilvl w:val="0"/>
          <w:numId w:val="15"/>
        </w:numPr>
        <w:spacing w:after="160" w:line="256" w:lineRule="auto"/>
        <w:rPr>
          <w:rFonts w:ascii="Garamond" w:hAnsi="Garamond"/>
        </w:rPr>
      </w:pPr>
      <w:r>
        <w:rPr>
          <w:rFonts w:ascii="Garamond" w:hAnsi="Garamond"/>
        </w:rPr>
        <w:t>Other information we need:</w:t>
      </w:r>
    </w:p>
    <w:p w:rsidR="00945181" w:rsidP="00945181" w:rsidRDefault="00945181" w14:paraId="543397A2" w14:textId="77777777">
      <w:pPr>
        <w:pStyle w:val="ListParagraph"/>
        <w:numPr>
          <w:ilvl w:val="0"/>
          <w:numId w:val="16"/>
        </w:numPr>
        <w:spacing w:after="160" w:line="256" w:lineRule="auto"/>
        <w:rPr>
          <w:rFonts w:ascii="Garamond" w:hAnsi="Garamond"/>
        </w:rPr>
      </w:pPr>
      <w:r>
        <w:rPr>
          <w:rFonts w:ascii="Garamond" w:hAnsi="Garamond"/>
        </w:rPr>
        <w:t>How many NTTF are on contracts, open-ended appointments, other</w:t>
      </w:r>
    </w:p>
    <w:p w:rsidR="00945181" w:rsidP="00945181" w:rsidRDefault="00945181" w14:paraId="5A4CF2D9" w14:textId="77777777">
      <w:pPr>
        <w:pStyle w:val="ListParagraph"/>
        <w:numPr>
          <w:ilvl w:val="0"/>
          <w:numId w:val="16"/>
        </w:numPr>
        <w:spacing w:after="160" w:line="256" w:lineRule="auto"/>
        <w:rPr>
          <w:rFonts w:ascii="Garamond" w:hAnsi="Garamond"/>
        </w:rPr>
      </w:pPr>
      <w:r>
        <w:rPr>
          <w:rFonts w:ascii="Garamond" w:hAnsi="Garamond"/>
        </w:rPr>
        <w:t>How many NTTF are on temporary appointments but have been here longer than one year</w:t>
      </w:r>
    </w:p>
    <w:p w:rsidR="00945181" w:rsidP="00945181" w:rsidRDefault="00945181" w14:paraId="550D563B" w14:textId="77777777">
      <w:pPr>
        <w:pStyle w:val="ListParagraph"/>
        <w:numPr>
          <w:ilvl w:val="0"/>
          <w:numId w:val="16"/>
        </w:numPr>
        <w:spacing w:after="160" w:line="256" w:lineRule="auto"/>
        <w:rPr>
          <w:rFonts w:ascii="Garamond" w:hAnsi="Garamond"/>
        </w:rPr>
      </w:pPr>
      <w:r>
        <w:rPr>
          <w:rFonts w:ascii="Garamond" w:hAnsi="Garamond"/>
        </w:rPr>
        <w:t>How many NTTF are not included on the salary exercise?</w:t>
      </w:r>
    </w:p>
    <w:p w:rsidRPr="004B3C2B" w:rsidR="00BC05A3" w:rsidP="00945181" w:rsidRDefault="00945181" w14:paraId="1EA0F864" w14:textId="30FB24B6">
      <w:pPr>
        <w:pStyle w:val="ListParagraph"/>
        <w:numPr>
          <w:ilvl w:val="0"/>
          <w:numId w:val="16"/>
        </w:numPr>
        <w:spacing w:after="160" w:line="256" w:lineRule="auto"/>
        <w:rPr>
          <w:rFonts w:ascii="Garamond" w:hAnsi="Garamond"/>
        </w:rPr>
      </w:pPr>
      <w:r>
        <w:rPr>
          <w:rFonts w:ascii="Garamond" w:hAnsi="Garamond"/>
        </w:rPr>
        <w:t>How many NTTF are not evaluated?</w:t>
      </w:r>
    </w:p>
    <w:sectPr w:rsidRPr="004B3C2B" w:rsidR="00BC05A3" w:rsidSect="00144A66">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1F" w:rsidP="00086355" w:rsidRDefault="00DA301F" w14:paraId="24DF031D" w14:textId="77777777">
      <w:r>
        <w:separator/>
      </w:r>
    </w:p>
  </w:endnote>
  <w:endnote w:type="continuationSeparator" w:id="0">
    <w:p w:rsidR="00DA301F" w:rsidP="00086355" w:rsidRDefault="00DA301F" w14:paraId="507EB7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086355" w:rsidP="000C7042" w:rsidRDefault="00086355" w14:paraId="28B25259" w14:textId="705A0137">
    <w:pPr>
      <w:pStyle w:val="Footer"/>
      <w:jc w:val="center"/>
      <w:rPr>
        <w:sz w:val="22"/>
      </w:rPr>
    </w:pPr>
    <w:r w:rsidRPr="000C7042">
      <w:rPr>
        <w:rFonts w:ascii="Arial Narrow" w:hAnsi="Arial Narrow"/>
        <w:sz w:val="14"/>
      </w:rPr>
      <w:t xml:space="preserve">Page </w:t>
    </w:r>
    <w:r w:rsidRPr="000C7042">
      <w:rPr>
        <w:rFonts w:ascii="Arial Narrow" w:hAnsi="Arial Narrow"/>
        <w:b/>
        <w:bCs/>
        <w:sz w:val="14"/>
      </w:rPr>
      <w:fldChar w:fldCharType="begin"/>
    </w:r>
    <w:r w:rsidRPr="000C7042">
      <w:rPr>
        <w:rFonts w:ascii="Arial Narrow" w:hAnsi="Arial Narrow"/>
        <w:b/>
        <w:bCs/>
        <w:sz w:val="14"/>
      </w:rPr>
      <w:instrText xml:space="preserve"> PAGE </w:instrText>
    </w:r>
    <w:r w:rsidRPr="000C7042">
      <w:rPr>
        <w:rFonts w:ascii="Arial Narrow" w:hAnsi="Arial Narrow"/>
        <w:b/>
        <w:bCs/>
        <w:sz w:val="14"/>
      </w:rPr>
      <w:fldChar w:fldCharType="separate"/>
    </w:r>
    <w:r w:rsidR="007D4315">
      <w:rPr>
        <w:rFonts w:ascii="Arial Narrow" w:hAnsi="Arial Narrow"/>
        <w:b/>
        <w:bCs/>
        <w:noProof/>
        <w:sz w:val="14"/>
      </w:rPr>
      <w:t>1</w:t>
    </w:r>
    <w:r w:rsidRPr="000C7042">
      <w:rPr>
        <w:rFonts w:ascii="Arial Narrow" w:hAnsi="Arial Narrow"/>
        <w:b/>
        <w:bCs/>
        <w:sz w:val="14"/>
      </w:rPr>
      <w:fldChar w:fldCharType="end"/>
    </w:r>
    <w:r w:rsidRPr="000C7042">
      <w:rPr>
        <w:rFonts w:ascii="Arial Narrow" w:hAnsi="Arial Narrow"/>
        <w:sz w:val="14"/>
      </w:rPr>
      <w:t xml:space="preserve"> of </w:t>
    </w:r>
    <w:r w:rsidRPr="000C7042">
      <w:rPr>
        <w:rFonts w:ascii="Arial Narrow" w:hAnsi="Arial Narrow"/>
        <w:b/>
        <w:bCs/>
        <w:sz w:val="14"/>
      </w:rPr>
      <w:fldChar w:fldCharType="begin"/>
    </w:r>
    <w:r w:rsidRPr="000C7042">
      <w:rPr>
        <w:rFonts w:ascii="Arial Narrow" w:hAnsi="Arial Narrow"/>
        <w:b/>
        <w:bCs/>
        <w:sz w:val="14"/>
      </w:rPr>
      <w:instrText xml:space="preserve"> NUMPAGES  </w:instrText>
    </w:r>
    <w:r w:rsidRPr="000C7042">
      <w:rPr>
        <w:rFonts w:ascii="Arial Narrow" w:hAnsi="Arial Narrow"/>
        <w:b/>
        <w:bCs/>
        <w:sz w:val="14"/>
      </w:rPr>
      <w:fldChar w:fldCharType="separate"/>
    </w:r>
    <w:r w:rsidR="007D4315">
      <w:rPr>
        <w:rFonts w:ascii="Arial Narrow" w:hAnsi="Arial Narrow"/>
        <w:b/>
        <w:bCs/>
        <w:noProof/>
        <w:sz w:val="14"/>
      </w:rPr>
      <w:t>3</w:t>
    </w:r>
    <w:r w:rsidRPr="000C7042">
      <w:rPr>
        <w:rFonts w:ascii="Arial Narrow" w:hAnsi="Arial Narrow"/>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1F" w:rsidP="00086355" w:rsidRDefault="00DA301F" w14:paraId="49C8C5FE" w14:textId="77777777">
      <w:r>
        <w:separator/>
      </w:r>
    </w:p>
  </w:footnote>
  <w:footnote w:type="continuationSeparator" w:id="0">
    <w:p w:rsidR="00DA301F" w:rsidP="00086355" w:rsidRDefault="00DA301F" w14:paraId="30961FB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D17"/>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FD0C0A"/>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30213C"/>
    <w:multiLevelType w:val="hybridMultilevel"/>
    <w:tmpl w:val="08D408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4942F1"/>
    <w:multiLevelType w:val="hybridMultilevel"/>
    <w:tmpl w:val="A8B6EF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39213B"/>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684431"/>
    <w:multiLevelType w:val="hybridMultilevel"/>
    <w:tmpl w:val="D4B48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8575DE"/>
    <w:multiLevelType w:val="hybridMultilevel"/>
    <w:tmpl w:val="92BE03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84308"/>
    <w:multiLevelType w:val="hybridMultilevel"/>
    <w:tmpl w:val="EE2CB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E347C"/>
    <w:multiLevelType w:val="hybridMultilevel"/>
    <w:tmpl w:val="7AF8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A05538"/>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FB0765"/>
    <w:multiLevelType w:val="hybridMultilevel"/>
    <w:tmpl w:val="C7AC8F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6B7655A0"/>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9B47D0"/>
    <w:multiLevelType w:val="hybridMultilevel"/>
    <w:tmpl w:val="6FC42C24"/>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C72F4A"/>
    <w:multiLevelType w:val="hybridMultilevel"/>
    <w:tmpl w:val="C784C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13"/>
  </w:num>
  <w:num w:numId="7">
    <w:abstractNumId w:val="0"/>
  </w:num>
  <w:num w:numId="8">
    <w:abstractNumId w:val="1"/>
  </w:num>
  <w:num w:numId="9">
    <w:abstractNumId w:val="4"/>
  </w:num>
  <w:num w:numId="10">
    <w:abstractNumId w:val="14"/>
  </w:num>
  <w:num w:numId="11">
    <w:abstractNumId w:val="10"/>
  </w:num>
  <w:num w:numId="12">
    <w:abstractNumId w:val="11"/>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9"/>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B98"/>
    <w:rsid w:val="00082401"/>
    <w:rsid w:val="00083684"/>
    <w:rsid w:val="00086355"/>
    <w:rsid w:val="00086A6D"/>
    <w:rsid w:val="00087EF4"/>
    <w:rsid w:val="00093E4E"/>
    <w:rsid w:val="00095CB5"/>
    <w:rsid w:val="000A4973"/>
    <w:rsid w:val="000B0B77"/>
    <w:rsid w:val="000B2A2B"/>
    <w:rsid w:val="000C2847"/>
    <w:rsid w:val="000C4C0D"/>
    <w:rsid w:val="000C7042"/>
    <w:rsid w:val="000C7DC4"/>
    <w:rsid w:val="000D15F2"/>
    <w:rsid w:val="000D5EB2"/>
    <w:rsid w:val="000D6624"/>
    <w:rsid w:val="000E04C6"/>
    <w:rsid w:val="000E1719"/>
    <w:rsid w:val="000E41E5"/>
    <w:rsid w:val="000E46DB"/>
    <w:rsid w:val="000E67A8"/>
    <w:rsid w:val="00100DBB"/>
    <w:rsid w:val="0010241C"/>
    <w:rsid w:val="001050E3"/>
    <w:rsid w:val="00105426"/>
    <w:rsid w:val="00112EF8"/>
    <w:rsid w:val="00116339"/>
    <w:rsid w:val="00117BC2"/>
    <w:rsid w:val="0012194B"/>
    <w:rsid w:val="00131FBF"/>
    <w:rsid w:val="00136203"/>
    <w:rsid w:val="00143AF9"/>
    <w:rsid w:val="00144A66"/>
    <w:rsid w:val="00145429"/>
    <w:rsid w:val="00147C39"/>
    <w:rsid w:val="00153351"/>
    <w:rsid w:val="00160B71"/>
    <w:rsid w:val="001628A0"/>
    <w:rsid w:val="00174B02"/>
    <w:rsid w:val="00174BD5"/>
    <w:rsid w:val="00182BBC"/>
    <w:rsid w:val="00183C5C"/>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232A"/>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753B"/>
    <w:rsid w:val="002779CC"/>
    <w:rsid w:val="00282357"/>
    <w:rsid w:val="002828BB"/>
    <w:rsid w:val="00285058"/>
    <w:rsid w:val="0029216C"/>
    <w:rsid w:val="002928E5"/>
    <w:rsid w:val="00294A11"/>
    <w:rsid w:val="002A54E1"/>
    <w:rsid w:val="002B4BE7"/>
    <w:rsid w:val="002C1F18"/>
    <w:rsid w:val="002C4254"/>
    <w:rsid w:val="002C70DE"/>
    <w:rsid w:val="002D3320"/>
    <w:rsid w:val="002D3CE3"/>
    <w:rsid w:val="002D5F64"/>
    <w:rsid w:val="002E0834"/>
    <w:rsid w:val="002E3929"/>
    <w:rsid w:val="002F0AAB"/>
    <w:rsid w:val="003000A8"/>
    <w:rsid w:val="0030167B"/>
    <w:rsid w:val="00302910"/>
    <w:rsid w:val="00304B79"/>
    <w:rsid w:val="003076B0"/>
    <w:rsid w:val="003103E7"/>
    <w:rsid w:val="00310AB9"/>
    <w:rsid w:val="00310DE9"/>
    <w:rsid w:val="00321BAA"/>
    <w:rsid w:val="00326C34"/>
    <w:rsid w:val="00330CDE"/>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871"/>
    <w:rsid w:val="00417383"/>
    <w:rsid w:val="00421841"/>
    <w:rsid w:val="00423192"/>
    <w:rsid w:val="004254B2"/>
    <w:rsid w:val="00431497"/>
    <w:rsid w:val="00432292"/>
    <w:rsid w:val="004336F1"/>
    <w:rsid w:val="004402A2"/>
    <w:rsid w:val="004413E2"/>
    <w:rsid w:val="00444BCC"/>
    <w:rsid w:val="00446EB1"/>
    <w:rsid w:val="00450675"/>
    <w:rsid w:val="0045272F"/>
    <w:rsid w:val="00461E72"/>
    <w:rsid w:val="00465640"/>
    <w:rsid w:val="004668D5"/>
    <w:rsid w:val="00471CB9"/>
    <w:rsid w:val="00473895"/>
    <w:rsid w:val="00473BE0"/>
    <w:rsid w:val="004765D3"/>
    <w:rsid w:val="00481493"/>
    <w:rsid w:val="00486882"/>
    <w:rsid w:val="00491A85"/>
    <w:rsid w:val="00491A9F"/>
    <w:rsid w:val="00494574"/>
    <w:rsid w:val="004A4801"/>
    <w:rsid w:val="004A510B"/>
    <w:rsid w:val="004A5A4E"/>
    <w:rsid w:val="004B0E7C"/>
    <w:rsid w:val="004B1B97"/>
    <w:rsid w:val="004B3673"/>
    <w:rsid w:val="004B3C2B"/>
    <w:rsid w:val="004D213D"/>
    <w:rsid w:val="004D52F7"/>
    <w:rsid w:val="004E00B4"/>
    <w:rsid w:val="004E14F2"/>
    <w:rsid w:val="004E1980"/>
    <w:rsid w:val="004E2BA2"/>
    <w:rsid w:val="004E77E3"/>
    <w:rsid w:val="005105B4"/>
    <w:rsid w:val="00510BBD"/>
    <w:rsid w:val="00511089"/>
    <w:rsid w:val="00511A2D"/>
    <w:rsid w:val="005120D6"/>
    <w:rsid w:val="00516E49"/>
    <w:rsid w:val="00516FD9"/>
    <w:rsid w:val="00520286"/>
    <w:rsid w:val="00525284"/>
    <w:rsid w:val="00530A3C"/>
    <w:rsid w:val="005558BC"/>
    <w:rsid w:val="005564D9"/>
    <w:rsid w:val="00561074"/>
    <w:rsid w:val="005622DE"/>
    <w:rsid w:val="00572B5A"/>
    <w:rsid w:val="00574DFC"/>
    <w:rsid w:val="00575867"/>
    <w:rsid w:val="00577059"/>
    <w:rsid w:val="0057720F"/>
    <w:rsid w:val="0058173E"/>
    <w:rsid w:val="00597848"/>
    <w:rsid w:val="005A69F9"/>
    <w:rsid w:val="005B233B"/>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53E8"/>
    <w:rsid w:val="006176F5"/>
    <w:rsid w:val="00626476"/>
    <w:rsid w:val="00632A22"/>
    <w:rsid w:val="006369FA"/>
    <w:rsid w:val="006374A6"/>
    <w:rsid w:val="006675B5"/>
    <w:rsid w:val="0067116E"/>
    <w:rsid w:val="00673208"/>
    <w:rsid w:val="00676AD2"/>
    <w:rsid w:val="00687239"/>
    <w:rsid w:val="00687284"/>
    <w:rsid w:val="006875A8"/>
    <w:rsid w:val="00690649"/>
    <w:rsid w:val="0069166E"/>
    <w:rsid w:val="006A1AD9"/>
    <w:rsid w:val="006B7160"/>
    <w:rsid w:val="006C13D4"/>
    <w:rsid w:val="006C3C18"/>
    <w:rsid w:val="006C46EA"/>
    <w:rsid w:val="006C731A"/>
    <w:rsid w:val="006D360E"/>
    <w:rsid w:val="006D6E84"/>
    <w:rsid w:val="006E6DA4"/>
    <w:rsid w:val="006F13BC"/>
    <w:rsid w:val="006F1E03"/>
    <w:rsid w:val="006F254E"/>
    <w:rsid w:val="00703D7C"/>
    <w:rsid w:val="00710590"/>
    <w:rsid w:val="00712835"/>
    <w:rsid w:val="00714857"/>
    <w:rsid w:val="00715EFC"/>
    <w:rsid w:val="00720329"/>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5499"/>
    <w:rsid w:val="00786D07"/>
    <w:rsid w:val="00793FA5"/>
    <w:rsid w:val="007948AB"/>
    <w:rsid w:val="007A3641"/>
    <w:rsid w:val="007A5C2D"/>
    <w:rsid w:val="007B3973"/>
    <w:rsid w:val="007B6DC0"/>
    <w:rsid w:val="007C0CA0"/>
    <w:rsid w:val="007C5B13"/>
    <w:rsid w:val="007C65F2"/>
    <w:rsid w:val="007D2C0A"/>
    <w:rsid w:val="007D2C57"/>
    <w:rsid w:val="007D37DB"/>
    <w:rsid w:val="007D4315"/>
    <w:rsid w:val="007D4685"/>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2C48"/>
    <w:rsid w:val="008434E5"/>
    <w:rsid w:val="00843990"/>
    <w:rsid w:val="00855939"/>
    <w:rsid w:val="008564D1"/>
    <w:rsid w:val="00862245"/>
    <w:rsid w:val="00863EB5"/>
    <w:rsid w:val="008643DF"/>
    <w:rsid w:val="00871136"/>
    <w:rsid w:val="00874C2D"/>
    <w:rsid w:val="00874E2F"/>
    <w:rsid w:val="0087561C"/>
    <w:rsid w:val="00877744"/>
    <w:rsid w:val="00893A3C"/>
    <w:rsid w:val="008957F4"/>
    <w:rsid w:val="008A1792"/>
    <w:rsid w:val="008A1C2E"/>
    <w:rsid w:val="008A2F68"/>
    <w:rsid w:val="008A61E3"/>
    <w:rsid w:val="008B0B24"/>
    <w:rsid w:val="008B3CCB"/>
    <w:rsid w:val="008C06DF"/>
    <w:rsid w:val="008C402B"/>
    <w:rsid w:val="008D0D2E"/>
    <w:rsid w:val="008D137A"/>
    <w:rsid w:val="008D48B4"/>
    <w:rsid w:val="008D783C"/>
    <w:rsid w:val="008E01E0"/>
    <w:rsid w:val="008E0439"/>
    <w:rsid w:val="008E06BD"/>
    <w:rsid w:val="008E2415"/>
    <w:rsid w:val="008E3F28"/>
    <w:rsid w:val="008E5E5E"/>
    <w:rsid w:val="008E5EAF"/>
    <w:rsid w:val="008F4926"/>
    <w:rsid w:val="008F7DA7"/>
    <w:rsid w:val="00907591"/>
    <w:rsid w:val="00916764"/>
    <w:rsid w:val="0091783A"/>
    <w:rsid w:val="00922361"/>
    <w:rsid w:val="009225F8"/>
    <w:rsid w:val="009252C0"/>
    <w:rsid w:val="00926FEB"/>
    <w:rsid w:val="009318EE"/>
    <w:rsid w:val="00932145"/>
    <w:rsid w:val="009366EC"/>
    <w:rsid w:val="00936EB5"/>
    <w:rsid w:val="00942515"/>
    <w:rsid w:val="00945181"/>
    <w:rsid w:val="009456AC"/>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B34"/>
    <w:rsid w:val="00A111A2"/>
    <w:rsid w:val="00A13010"/>
    <w:rsid w:val="00A13BD8"/>
    <w:rsid w:val="00A17984"/>
    <w:rsid w:val="00A203FE"/>
    <w:rsid w:val="00A354C8"/>
    <w:rsid w:val="00A37AC3"/>
    <w:rsid w:val="00A418B2"/>
    <w:rsid w:val="00A42961"/>
    <w:rsid w:val="00A4329B"/>
    <w:rsid w:val="00A5448C"/>
    <w:rsid w:val="00A6136C"/>
    <w:rsid w:val="00A62EC1"/>
    <w:rsid w:val="00A646FE"/>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627C"/>
    <w:rsid w:val="00AE4089"/>
    <w:rsid w:val="00AE4E2E"/>
    <w:rsid w:val="00AE63B3"/>
    <w:rsid w:val="00AF071C"/>
    <w:rsid w:val="00AF2FBE"/>
    <w:rsid w:val="00AF3F61"/>
    <w:rsid w:val="00AF40B5"/>
    <w:rsid w:val="00AF76EE"/>
    <w:rsid w:val="00B00FC5"/>
    <w:rsid w:val="00B061A9"/>
    <w:rsid w:val="00B11836"/>
    <w:rsid w:val="00B15657"/>
    <w:rsid w:val="00B15CAF"/>
    <w:rsid w:val="00B166E2"/>
    <w:rsid w:val="00B16BDD"/>
    <w:rsid w:val="00B16FDA"/>
    <w:rsid w:val="00B243D3"/>
    <w:rsid w:val="00B269A4"/>
    <w:rsid w:val="00B26EFD"/>
    <w:rsid w:val="00B31529"/>
    <w:rsid w:val="00B41B83"/>
    <w:rsid w:val="00B519B7"/>
    <w:rsid w:val="00B53A86"/>
    <w:rsid w:val="00B55235"/>
    <w:rsid w:val="00B5662E"/>
    <w:rsid w:val="00B579B3"/>
    <w:rsid w:val="00B60185"/>
    <w:rsid w:val="00B6277E"/>
    <w:rsid w:val="00B65449"/>
    <w:rsid w:val="00B6674C"/>
    <w:rsid w:val="00B73159"/>
    <w:rsid w:val="00B83FFE"/>
    <w:rsid w:val="00B85C44"/>
    <w:rsid w:val="00B87526"/>
    <w:rsid w:val="00B8788F"/>
    <w:rsid w:val="00B91A23"/>
    <w:rsid w:val="00B93CBB"/>
    <w:rsid w:val="00B95B3D"/>
    <w:rsid w:val="00B97206"/>
    <w:rsid w:val="00BA01B5"/>
    <w:rsid w:val="00BA11E3"/>
    <w:rsid w:val="00BA2AFC"/>
    <w:rsid w:val="00BA319A"/>
    <w:rsid w:val="00BA7080"/>
    <w:rsid w:val="00BB0FA8"/>
    <w:rsid w:val="00BB2B50"/>
    <w:rsid w:val="00BC05A3"/>
    <w:rsid w:val="00BC3120"/>
    <w:rsid w:val="00BC4B3C"/>
    <w:rsid w:val="00BC7F39"/>
    <w:rsid w:val="00BD4A76"/>
    <w:rsid w:val="00BD61B9"/>
    <w:rsid w:val="00BE22E1"/>
    <w:rsid w:val="00BE4486"/>
    <w:rsid w:val="00BE4BAA"/>
    <w:rsid w:val="00BE796E"/>
    <w:rsid w:val="00BF135C"/>
    <w:rsid w:val="00BF58AF"/>
    <w:rsid w:val="00BF719B"/>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76477"/>
    <w:rsid w:val="00C807A8"/>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40580"/>
    <w:rsid w:val="00D41416"/>
    <w:rsid w:val="00D43D23"/>
    <w:rsid w:val="00D4507B"/>
    <w:rsid w:val="00D50E94"/>
    <w:rsid w:val="00D510A4"/>
    <w:rsid w:val="00D51C9E"/>
    <w:rsid w:val="00D53275"/>
    <w:rsid w:val="00D542D9"/>
    <w:rsid w:val="00D54A21"/>
    <w:rsid w:val="00D55BB2"/>
    <w:rsid w:val="00D5729E"/>
    <w:rsid w:val="00D62599"/>
    <w:rsid w:val="00D640BE"/>
    <w:rsid w:val="00D65B72"/>
    <w:rsid w:val="00D673A3"/>
    <w:rsid w:val="00D7228E"/>
    <w:rsid w:val="00D74623"/>
    <w:rsid w:val="00D74C37"/>
    <w:rsid w:val="00D7712E"/>
    <w:rsid w:val="00D82635"/>
    <w:rsid w:val="00D855B4"/>
    <w:rsid w:val="00D92F0C"/>
    <w:rsid w:val="00D9367C"/>
    <w:rsid w:val="00D93AFB"/>
    <w:rsid w:val="00DA301F"/>
    <w:rsid w:val="00DA6B3E"/>
    <w:rsid w:val="00DB313D"/>
    <w:rsid w:val="00DB38CE"/>
    <w:rsid w:val="00DC17CC"/>
    <w:rsid w:val="00DC37D3"/>
    <w:rsid w:val="00DC4649"/>
    <w:rsid w:val="00DC6495"/>
    <w:rsid w:val="00DC66A3"/>
    <w:rsid w:val="00DD0594"/>
    <w:rsid w:val="00DD0C2C"/>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A50"/>
    <w:rsid w:val="00E21928"/>
    <w:rsid w:val="00E22681"/>
    <w:rsid w:val="00E227C5"/>
    <w:rsid w:val="00E23201"/>
    <w:rsid w:val="00E243A3"/>
    <w:rsid w:val="00E266D1"/>
    <w:rsid w:val="00E2796D"/>
    <w:rsid w:val="00E30C3C"/>
    <w:rsid w:val="00E335FD"/>
    <w:rsid w:val="00E36EEC"/>
    <w:rsid w:val="00E377E9"/>
    <w:rsid w:val="00E4150E"/>
    <w:rsid w:val="00E46900"/>
    <w:rsid w:val="00E47909"/>
    <w:rsid w:val="00E5003F"/>
    <w:rsid w:val="00E500B8"/>
    <w:rsid w:val="00E503DB"/>
    <w:rsid w:val="00E50E13"/>
    <w:rsid w:val="00E523BF"/>
    <w:rsid w:val="00E65F14"/>
    <w:rsid w:val="00E66698"/>
    <w:rsid w:val="00E66E87"/>
    <w:rsid w:val="00E919D8"/>
    <w:rsid w:val="00E92B39"/>
    <w:rsid w:val="00E92F88"/>
    <w:rsid w:val="00E96032"/>
    <w:rsid w:val="00E97BCB"/>
    <w:rsid w:val="00EA4F73"/>
    <w:rsid w:val="00EA7A6B"/>
    <w:rsid w:val="00EB1F1C"/>
    <w:rsid w:val="00EB6E8C"/>
    <w:rsid w:val="00EC1BC5"/>
    <w:rsid w:val="00EC2F7B"/>
    <w:rsid w:val="00ED2DF7"/>
    <w:rsid w:val="00ED388E"/>
    <w:rsid w:val="00ED4439"/>
    <w:rsid w:val="00ED46E2"/>
    <w:rsid w:val="00EE3D7E"/>
    <w:rsid w:val="00EF0085"/>
    <w:rsid w:val="00EF0562"/>
    <w:rsid w:val="00EF61A9"/>
    <w:rsid w:val="00EF6BF9"/>
    <w:rsid w:val="00EF7BF6"/>
    <w:rsid w:val="00F03B4A"/>
    <w:rsid w:val="00F07671"/>
    <w:rsid w:val="00F1340F"/>
    <w:rsid w:val="00F142D0"/>
    <w:rsid w:val="00F1792E"/>
    <w:rsid w:val="00F22821"/>
    <w:rsid w:val="00F31798"/>
    <w:rsid w:val="00F32E60"/>
    <w:rsid w:val="00F421CB"/>
    <w:rsid w:val="00F4291F"/>
    <w:rsid w:val="00F430E2"/>
    <w:rsid w:val="00F45346"/>
    <w:rsid w:val="00F45A18"/>
    <w:rsid w:val="00F5010E"/>
    <w:rsid w:val="00F50450"/>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D6CB5"/>
    <w:rsid w:val="00FE0EA6"/>
    <w:rsid w:val="00FE4C3A"/>
    <w:rsid w:val="00FE5E63"/>
    <w:rsid w:val="00FF2EF5"/>
    <w:rsid w:val="00FF4305"/>
    <w:rsid w:val="00FF6345"/>
    <w:rsid w:val="61CAC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A774A8"/>
  <w15:docId w15:val="{62854085-C08F-4506-A8C1-6236A9B63D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semiHidden/>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sChild>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Microsoft Office User</dc:creator>
  <lastModifiedBy>Christine Pawliuk</lastModifiedBy>
  <revision>3</revision>
  <lastPrinted>2016-04-28T20:49:00.0000000Z</lastPrinted>
  <dcterms:created xsi:type="dcterms:W3CDTF">2017-10-15T19:55:00.0000000Z</dcterms:created>
  <dcterms:modified xsi:type="dcterms:W3CDTF">2019-10-15T15:50:57.4123997Z</dcterms:modified>
</coreProperties>
</file>