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bookmarkStart w:name="_GoBack" w:id="0"/>
    <w:p w:rsidRPr="00543DCE" w:rsidR="00144A66" w:rsidP="008B0B24" w:rsidRDefault="00144A66" w14:paraId="61C93E07" w14:textId="77777777">
      <w:pPr>
        <w:rPr>
          <w:rFonts w:ascii="Garamond" w:hAnsi="Garamond"/>
          <w:b/>
        </w:rPr>
        <w:sectPr w:rsidRPr="00543DCE" w:rsidR="00144A66" w:rsidSect="008167F1">
          <w:footerReference w:type="default" r:id="rId8"/>
          <w:pgSz w:w="12240" w:h="15840" w:orient="portrait"/>
          <w:pgMar w:top="720" w:right="1440" w:bottom="720" w:left="1440" w:header="720" w:footer="720" w:gutter="0"/>
          <w:cols w:space="720"/>
          <w:docGrid w:linePitch="360"/>
        </w:sectPr>
      </w:pPr>
    </w:p>
    <w:p w:rsidRPr="00543DCE" w:rsidR="00BC05A3" w:rsidP="7B8A01BC" w:rsidRDefault="00A1666E" w14:textId="0D1017ED" w14:paraId="56209F92" w14:noSpellErr="1">
      <w:pPr>
        <w:rPr>
          <w:rFonts w:ascii="Garamond" w:hAnsi="Garamond"/>
          <w:b w:val="1"/>
          <w:bCs w:val="1"/>
        </w:rPr>
      </w:pPr>
      <w:r w:rsidRPr="00543DCE">
        <w:rPr>
          <w:rFonts w:ascii="Garamond" w:hAnsi="Garamond"/>
          <w:noProof/>
        </w:rPr>
        <w:lastRenderedPageBreak/>
        <w:drawing>
          <wp:anchor distT="0" distB="0" distL="0" distR="0" simplePos="0" relativeHeight="251661824" behindDoc="1" locked="0" layoutInCell="1" allowOverlap="1" wp14:anchorId="790606A6" wp14:editId="350D525A">
            <wp:simplePos x="0" y="0"/>
            <wp:positionH relativeFrom="margin">
              <wp:align>center</wp:align>
            </wp:positionH>
            <wp:positionV relativeFrom="paragraph">
              <wp:posOffset>71438</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B8A01BC" w:rsidR="7B8A01BC">
        <w:rPr>
          <w:rFonts w:ascii="Garamond" w:hAnsi="Garamond"/>
          <w:b w:val="1"/>
          <w:bCs w:val="1"/>
        </w:rPr>
        <w:t/>
      </w:r>
      <w:r w:rsidRPr="00543DCE">
        <w:rPr>
          <w:rFonts w:ascii="Garamond" w:hAnsi="Garamond"/>
          <w:b/>
        </w:rPr>
        <w:tab/>
      </w:r>
    </w:p>
    <w:p w:rsidRPr="00543DCE" w:rsidR="00460ED3" w:rsidP="00460ED3" w:rsidRDefault="00460ED3" w14:paraId="3C968CA4" w14:textId="77777777">
      <w:pPr>
        <w:jc w:val="center"/>
        <w:rPr>
          <w:rFonts w:ascii="Garamond" w:hAnsi="Garamond" w:cs="Arial"/>
          <w:b/>
        </w:rPr>
      </w:pPr>
      <w:r w:rsidRPr="00543DCE">
        <w:rPr>
          <w:rFonts w:ascii="Garamond" w:hAnsi="Garamond" w:cs="Arial"/>
          <w:b/>
        </w:rPr>
        <w:t>Committee on Non-Tenure-Track Faculty</w:t>
      </w:r>
    </w:p>
    <w:p w:rsidRPr="00543DCE" w:rsidR="00460ED3" w:rsidP="00460ED3" w:rsidRDefault="00460ED3" w14:paraId="769E38EE" w14:textId="77777777">
      <w:pPr>
        <w:jc w:val="center"/>
        <w:rPr>
          <w:rFonts w:ascii="Garamond" w:hAnsi="Garamond"/>
          <w:b/>
        </w:rPr>
      </w:pPr>
      <w:r w:rsidRPr="00543DCE">
        <w:rPr>
          <w:rFonts w:ascii="Garamond" w:hAnsi="Garamond"/>
          <w:b/>
        </w:rPr>
        <w:t>Meeting Agenda</w:t>
      </w:r>
    </w:p>
    <w:p w:rsidR="0032575F" w:rsidP="0A9CA53C" w:rsidRDefault="0032575F" w14:paraId="3DE524B8" w14:textId="00D882F3">
      <w:pPr>
        <w:jc w:val="center"/>
        <w:rPr>
          <w:rFonts w:ascii="Garamond" w:hAnsi="Garamond"/>
          <w:color w:val="000000" w:themeColor="text1" w:themeTint="FF" w:themeShade="FF"/>
        </w:rPr>
      </w:pPr>
      <w:r w:rsidRPr="0A9CA53C" w:rsidR="0A9CA53C">
        <w:rPr>
          <w:rFonts w:ascii="Garamond" w:hAnsi="Garamond"/>
          <w:color w:val="212121"/>
        </w:rPr>
        <w:t>Tuesday, January 3</w:t>
      </w:r>
      <w:r w:rsidRPr="0A9CA53C" w:rsidR="0A9CA53C">
        <w:rPr>
          <w:rFonts w:ascii="Garamond" w:hAnsi="Garamond"/>
          <w:color w:val="212121"/>
        </w:rPr>
        <w:t>0</w:t>
      </w:r>
      <w:r w:rsidRPr="0A9CA53C" w:rsidR="0A9CA53C">
        <w:rPr>
          <w:rFonts w:ascii="Garamond" w:hAnsi="Garamond"/>
          <w:color w:val="212121"/>
        </w:rPr>
        <w:t>, 2018, 2:30-4pm</w:t>
      </w:r>
    </w:p>
    <w:p w:rsidR="0032575F" w:rsidP="0032575F" w:rsidRDefault="0032575F" w14:paraId="1ABE7C31" w14:textId="77777777">
      <w:pPr>
        <w:jc w:val="center"/>
        <w:rPr>
          <w:rFonts w:ascii="Garamond" w:hAnsi="Garamond" w:cs="Arial"/>
        </w:rPr>
      </w:pPr>
      <w:r>
        <w:rPr>
          <w:rFonts w:ascii="Garamond" w:hAnsi="Garamond" w:cs="Arial"/>
        </w:rPr>
        <w:t xml:space="preserve">392 </w:t>
      </w:r>
      <w:proofErr w:type="spellStart"/>
      <w:r>
        <w:rPr>
          <w:rFonts w:ascii="Garamond" w:hAnsi="Garamond" w:cs="Arial"/>
        </w:rPr>
        <w:t>Lory</w:t>
      </w:r>
      <w:proofErr w:type="spellEnd"/>
      <w:r>
        <w:rPr>
          <w:rFonts w:ascii="Garamond" w:hAnsi="Garamond" w:cs="Arial"/>
        </w:rPr>
        <w:t xml:space="preserve"> Student Center</w:t>
      </w:r>
    </w:p>
    <w:p w:rsidR="0032575F" w:rsidP="0032575F" w:rsidRDefault="0032575F" w14:paraId="18AF1302" w14:textId="77777777">
      <w:pPr>
        <w:jc w:val="center"/>
        <w:rPr>
          <w:rFonts w:ascii="Garamond" w:hAnsi="Garamond" w:cs="Arial"/>
        </w:rPr>
      </w:pPr>
    </w:p>
    <w:p w:rsidR="0032575F" w:rsidP="0032575F" w:rsidRDefault="0032575F" w14:paraId="0F78F7D7" w14:textId="77777777">
      <w:pPr>
        <w:rPr>
          <w:rFonts w:ascii="Garamond" w:hAnsi="Garamond" w:cs="Arial"/>
        </w:rPr>
      </w:pPr>
      <w:r w:rsidRPr="00662D0D">
        <w:rPr>
          <w:rFonts w:ascii="Garamond" w:hAnsi="Garamond" w:cs="Arial"/>
          <w:b/>
        </w:rPr>
        <w:t>Faculty Attending:</w:t>
      </w:r>
      <w:r>
        <w:rPr>
          <w:rFonts w:ascii="Garamond" w:hAnsi="Garamond" w:cs="Arial"/>
        </w:rPr>
        <w:t xml:space="preserve"> Dan Baker, Natalie Barnes, Steve Benoit, Matt Camper, Tobin </w:t>
      </w:r>
      <w:proofErr w:type="spellStart"/>
      <w:r>
        <w:rPr>
          <w:rFonts w:ascii="Garamond" w:hAnsi="Garamond" w:cs="Arial"/>
        </w:rPr>
        <w:t>Magle</w:t>
      </w:r>
      <w:proofErr w:type="spellEnd"/>
      <w:r>
        <w:rPr>
          <w:rFonts w:ascii="Garamond" w:hAnsi="Garamond" w:cs="Arial"/>
        </w:rPr>
        <w:t>, Jenny Morse, Patricia Stutz-</w:t>
      </w:r>
      <w:proofErr w:type="spellStart"/>
      <w:r>
        <w:rPr>
          <w:rFonts w:ascii="Garamond" w:hAnsi="Garamond" w:cs="Arial"/>
        </w:rPr>
        <w:t>Tanenbaum</w:t>
      </w:r>
      <w:proofErr w:type="spellEnd"/>
      <w:r>
        <w:rPr>
          <w:rFonts w:ascii="Garamond" w:hAnsi="Garamond" w:cs="Arial"/>
        </w:rPr>
        <w:t xml:space="preserve">, Mary Van Buren </w:t>
      </w:r>
    </w:p>
    <w:p w:rsidR="0032575F" w:rsidP="0032575F" w:rsidRDefault="0032575F" w14:paraId="2EC8AADA" w14:textId="77777777">
      <w:pPr>
        <w:rPr>
          <w:rFonts w:ascii="Garamond" w:hAnsi="Garamond" w:cs="Arial"/>
        </w:rPr>
      </w:pPr>
    </w:p>
    <w:p w:rsidR="0032575F" w:rsidP="0032575F" w:rsidRDefault="0032575F" w14:paraId="634F4C6D" w14:textId="77777777">
      <w:pPr>
        <w:pStyle w:val="ListParagraph"/>
        <w:numPr>
          <w:ilvl w:val="0"/>
          <w:numId w:val="32"/>
        </w:numPr>
        <w:rPr>
          <w:rFonts w:ascii="Garamond" w:hAnsi="Garamond" w:cs="Arial"/>
          <w:b/>
        </w:rPr>
      </w:pPr>
      <w:r>
        <w:rPr>
          <w:rFonts w:ascii="Garamond" w:hAnsi="Garamond" w:cs="Arial"/>
          <w:b/>
        </w:rPr>
        <w:t>MINUTES APPROVED</w:t>
      </w:r>
    </w:p>
    <w:p w:rsidR="0032575F" w:rsidP="0A9CA53C" w:rsidRDefault="0032575F" w14:paraId="7433ECA1" w14:textId="6973540F">
      <w:pPr>
        <w:ind w:left="360"/>
        <w:rPr>
          <w:rFonts w:ascii="Garamond" w:hAnsi="Garamond" w:cs="Arial"/>
        </w:rPr>
      </w:pPr>
      <w:r w:rsidRPr="0A9CA53C" w:rsidR="0A9CA53C">
        <w:rPr>
          <w:rFonts w:ascii="Garamond" w:hAnsi="Garamond" w:cs="Arial"/>
        </w:rPr>
        <w:t xml:space="preserve">a) </w:t>
      </w:r>
      <w:proofErr w:type="spellStart"/>
      <w:r w:rsidRPr="0A9CA53C" w:rsidR="0A9CA53C">
        <w:rPr>
          <w:rFonts w:ascii="Garamond" w:hAnsi="Garamond" w:cs="Arial"/>
        </w:rPr>
        <w:t>CoNTTF</w:t>
      </w:r>
      <w:proofErr w:type="spellEnd"/>
      <w:r w:rsidRPr="0A9CA53C" w:rsidR="0A9CA53C">
        <w:rPr>
          <w:rFonts w:ascii="Garamond" w:hAnsi="Garamond" w:cs="Arial"/>
        </w:rPr>
        <w:t xml:space="preserve"> Meeting Minutes – January 16, 201</w:t>
      </w:r>
      <w:r w:rsidRPr="0A9CA53C" w:rsidR="0A9CA53C">
        <w:rPr>
          <w:rFonts w:ascii="Garamond" w:hAnsi="Garamond" w:cs="Arial"/>
        </w:rPr>
        <w:t>8</w:t>
      </w:r>
      <w:r>
        <w:br/>
      </w:r>
    </w:p>
    <w:p w:rsidR="0032575F" w:rsidP="0032575F" w:rsidRDefault="0032575F" w14:paraId="0709C012" w14:textId="77777777">
      <w:pPr>
        <w:pStyle w:val="ListParagraph"/>
        <w:numPr>
          <w:ilvl w:val="0"/>
          <w:numId w:val="32"/>
        </w:numPr>
        <w:rPr>
          <w:rFonts w:ascii="Garamond" w:hAnsi="Garamond" w:cs="Arial"/>
          <w:b/>
        </w:rPr>
      </w:pPr>
      <w:r>
        <w:rPr>
          <w:rFonts w:ascii="Garamond" w:hAnsi="Garamond" w:cs="Arial"/>
          <w:b/>
        </w:rPr>
        <w:t>CHAIR ANNOUNCEMENTS &amp; UPDATES</w:t>
      </w:r>
    </w:p>
    <w:p w:rsidR="0032575F" w:rsidP="0032575F" w:rsidRDefault="0032575F" w14:paraId="1C1A3574" w14:textId="77777777">
      <w:pPr>
        <w:ind w:right="-360" w:firstLine="360"/>
        <w:rPr>
          <w:rFonts w:ascii="Garamond" w:hAnsi="Garamond" w:cs="Arial"/>
        </w:rPr>
      </w:pPr>
      <w:r>
        <w:rPr>
          <w:rFonts w:ascii="Garamond" w:hAnsi="Garamond" w:cs="Arial"/>
        </w:rPr>
        <w:t xml:space="preserve">a) Meeting Minutes for Jan 31: Mary Van Buren </w:t>
      </w:r>
      <w:r>
        <w:rPr>
          <w:rFonts w:ascii="Garamond" w:hAnsi="Garamond" w:cs="Arial"/>
        </w:rPr>
        <w:tab/>
      </w:r>
      <w:r>
        <w:rPr>
          <w:rFonts w:ascii="Garamond" w:hAnsi="Garamond" w:cs="Arial"/>
        </w:rPr>
        <w:t xml:space="preserve"> Minutes February 13: C.W. Miller</w:t>
      </w:r>
    </w:p>
    <w:p w:rsidR="0032575F" w:rsidP="0032575F" w:rsidRDefault="0032575F" w14:paraId="34815E7C" w14:textId="77777777">
      <w:pPr>
        <w:ind w:right="-360" w:firstLine="360"/>
        <w:rPr>
          <w:rFonts w:ascii="Garamond" w:hAnsi="Garamond" w:cs="Arial"/>
        </w:rPr>
      </w:pPr>
    </w:p>
    <w:p w:rsidR="0032575F" w:rsidP="0032575F" w:rsidRDefault="0032575F" w14:paraId="62128F7D" w14:textId="77777777">
      <w:pPr>
        <w:pStyle w:val="ListParagraph"/>
        <w:numPr>
          <w:ilvl w:val="0"/>
          <w:numId w:val="33"/>
        </w:numPr>
        <w:ind w:right="-360"/>
        <w:rPr>
          <w:rFonts w:ascii="Garamond" w:hAnsi="Garamond" w:cs="Arial"/>
        </w:rPr>
      </w:pPr>
      <w:proofErr w:type="spellStart"/>
      <w:r>
        <w:rPr>
          <w:rFonts w:ascii="Garamond" w:hAnsi="Garamond" w:cs="Arial"/>
        </w:rPr>
        <w:t>CoRSAF’s</w:t>
      </w:r>
      <w:proofErr w:type="spellEnd"/>
      <w:r>
        <w:rPr>
          <w:rFonts w:ascii="Garamond" w:hAnsi="Garamond" w:cs="Arial"/>
        </w:rPr>
        <w:t xml:space="preserve"> latest draft of E2 will be on a FC future agenda, potentially this Tuesday, Feb 6 at 4:00 pm</w:t>
      </w:r>
    </w:p>
    <w:p w:rsidR="0032575F" w:rsidP="0032575F" w:rsidRDefault="0032575F" w14:paraId="7D17A372" w14:textId="77777777">
      <w:pPr>
        <w:pStyle w:val="ListParagraph"/>
        <w:numPr>
          <w:ilvl w:val="0"/>
          <w:numId w:val="33"/>
        </w:numPr>
        <w:ind w:right="-360"/>
        <w:rPr>
          <w:rFonts w:ascii="Garamond" w:hAnsi="Garamond" w:cs="Arial"/>
        </w:rPr>
      </w:pPr>
      <w:r>
        <w:rPr>
          <w:rFonts w:ascii="Garamond" w:hAnsi="Garamond" w:cs="Arial"/>
        </w:rPr>
        <w:t>Tim Gallagher would like to have it discussed at one meeting and then hold a vote on it during a subsequent meeting.</w:t>
      </w:r>
    </w:p>
    <w:p w:rsidR="0032575F" w:rsidP="0032575F" w:rsidRDefault="0032575F" w14:paraId="0EE641FB" w14:textId="77777777">
      <w:pPr>
        <w:pStyle w:val="ListParagraph"/>
        <w:numPr>
          <w:ilvl w:val="0"/>
          <w:numId w:val="33"/>
        </w:numPr>
        <w:ind w:right="-360"/>
        <w:rPr>
          <w:rFonts w:ascii="Garamond" w:hAnsi="Garamond" w:cs="Arial"/>
        </w:rPr>
      </w:pPr>
      <w:r>
        <w:rPr>
          <w:rFonts w:ascii="Garamond" w:hAnsi="Garamond" w:cs="Arial"/>
        </w:rPr>
        <w:t>It will be helpful for everyone to attend.</w:t>
      </w:r>
    </w:p>
    <w:p w:rsidR="0032575F" w:rsidP="0032575F" w:rsidRDefault="0032575F" w14:paraId="327DED83" w14:textId="77777777">
      <w:pPr>
        <w:pStyle w:val="ListParagraph"/>
        <w:ind w:left="1080" w:right="-360"/>
        <w:rPr>
          <w:rFonts w:ascii="Garamond" w:hAnsi="Garamond" w:cs="Arial"/>
        </w:rPr>
      </w:pPr>
    </w:p>
    <w:p w:rsidRPr="002C75CF" w:rsidR="0032575F" w:rsidP="0032575F" w:rsidRDefault="0032575F" w14:paraId="240D7E54" w14:textId="77777777">
      <w:pPr>
        <w:ind w:right="-360"/>
        <w:rPr>
          <w:rFonts w:ascii="Garamond" w:hAnsi="Garamond" w:cs="Arial"/>
          <w:b/>
        </w:rPr>
      </w:pPr>
      <w:r w:rsidRPr="002C75CF">
        <w:rPr>
          <w:rFonts w:ascii="Garamond" w:hAnsi="Garamond" w:cs="Arial"/>
          <w:b/>
        </w:rPr>
        <w:t>3) ACTION ITEMS / DISCUSSION</w:t>
      </w:r>
    </w:p>
    <w:p w:rsidR="0032575F" w:rsidP="0032575F" w:rsidRDefault="0032575F" w14:paraId="34B417C9" w14:textId="77777777">
      <w:pPr>
        <w:ind w:right="-360" w:firstLine="360"/>
        <w:rPr>
          <w:rFonts w:ascii="Garamond" w:hAnsi="Garamond" w:cs="Arial"/>
        </w:rPr>
      </w:pPr>
      <w:r>
        <w:rPr>
          <w:rFonts w:ascii="Garamond" w:hAnsi="Garamond" w:cs="Arial"/>
        </w:rPr>
        <w:t xml:space="preserve">a) Discussion of </w:t>
      </w:r>
      <w:proofErr w:type="spellStart"/>
      <w:r>
        <w:rPr>
          <w:rFonts w:ascii="Garamond" w:hAnsi="Garamond" w:cs="Arial"/>
        </w:rPr>
        <w:t>CoRSAF’s</w:t>
      </w:r>
      <w:proofErr w:type="spellEnd"/>
      <w:r>
        <w:rPr>
          <w:rFonts w:ascii="Garamond" w:hAnsi="Garamond" w:cs="Arial"/>
        </w:rPr>
        <w:t xml:space="preserve"> latest draft of E2</w:t>
      </w:r>
    </w:p>
    <w:p w:rsidR="0032575F" w:rsidP="0032575F" w:rsidRDefault="0032575F" w14:paraId="7C01477E" w14:textId="77777777">
      <w:pPr>
        <w:pStyle w:val="ListParagraph"/>
        <w:numPr>
          <w:ilvl w:val="0"/>
          <w:numId w:val="34"/>
        </w:numPr>
        <w:ind w:right="-360"/>
        <w:rPr>
          <w:rFonts w:ascii="Garamond" w:hAnsi="Garamond" w:cs="Arial"/>
        </w:rPr>
      </w:pPr>
      <w:r>
        <w:rPr>
          <w:rFonts w:ascii="Garamond" w:hAnsi="Garamond" w:cs="Arial"/>
        </w:rPr>
        <w:t>Are the ranks listed in a hierarchy?</w:t>
      </w:r>
    </w:p>
    <w:p w:rsidRPr="00BA11DF" w:rsidR="0032575F" w:rsidP="0032575F" w:rsidRDefault="0032575F" w14:paraId="5820A5EE" w14:textId="77777777">
      <w:pPr>
        <w:pStyle w:val="ListParagraph"/>
        <w:numPr>
          <w:ilvl w:val="0"/>
          <w:numId w:val="37"/>
        </w:numPr>
        <w:ind w:right="-360"/>
        <w:rPr>
          <w:rFonts w:ascii="Garamond" w:hAnsi="Garamond" w:cs="Arial"/>
        </w:rPr>
      </w:pPr>
      <w:r w:rsidRPr="00BA11DF">
        <w:rPr>
          <w:rFonts w:ascii="Garamond" w:hAnsi="Garamond" w:cs="Arial"/>
        </w:rPr>
        <w:t>Yes, but nobody would go through all of them. It would be left up to the department. We want flexibility within departments.</w:t>
      </w:r>
    </w:p>
    <w:p w:rsidR="0032575F" w:rsidP="0032575F" w:rsidRDefault="0032575F" w14:paraId="778A90B8" w14:textId="77777777">
      <w:pPr>
        <w:pStyle w:val="ListParagraph"/>
        <w:numPr>
          <w:ilvl w:val="0"/>
          <w:numId w:val="34"/>
        </w:numPr>
        <w:ind w:right="-360"/>
        <w:rPr>
          <w:rFonts w:ascii="Garamond" w:hAnsi="Garamond" w:cs="Arial"/>
        </w:rPr>
      </w:pPr>
      <w:r w:rsidRPr="00662D0D">
        <w:rPr>
          <w:rFonts w:ascii="Garamond" w:hAnsi="Garamond" w:cs="Arial"/>
        </w:rPr>
        <w:t xml:space="preserve">Work release is a positive step forward – not just conference attendance, but broader. </w:t>
      </w:r>
    </w:p>
    <w:p w:rsidR="0032575F" w:rsidP="0032575F" w:rsidRDefault="0032575F" w14:paraId="19DEED50" w14:textId="77777777">
      <w:pPr>
        <w:pStyle w:val="ListParagraph"/>
        <w:numPr>
          <w:ilvl w:val="0"/>
          <w:numId w:val="34"/>
        </w:numPr>
        <w:ind w:right="-360"/>
        <w:rPr>
          <w:rFonts w:ascii="Garamond" w:hAnsi="Garamond" w:cs="Arial"/>
        </w:rPr>
      </w:pPr>
      <w:r>
        <w:rPr>
          <w:rFonts w:ascii="Garamond" w:hAnsi="Garamond" w:cs="Arial"/>
        </w:rPr>
        <w:t>Can any appointment type be full or part time?</w:t>
      </w:r>
    </w:p>
    <w:p w:rsidRPr="00BA11DF" w:rsidR="0032575F" w:rsidP="0032575F" w:rsidRDefault="0032575F" w14:paraId="1842E351" w14:textId="77777777">
      <w:pPr>
        <w:pStyle w:val="ListParagraph"/>
        <w:numPr>
          <w:ilvl w:val="0"/>
          <w:numId w:val="37"/>
        </w:numPr>
        <w:ind w:right="-360"/>
        <w:rPr>
          <w:rFonts w:ascii="Garamond" w:hAnsi="Garamond" w:cs="Arial"/>
        </w:rPr>
      </w:pPr>
      <w:r w:rsidRPr="00BA11DF">
        <w:rPr>
          <w:rFonts w:ascii="Garamond" w:hAnsi="Garamond" w:cs="Arial"/>
        </w:rPr>
        <w:t xml:space="preserve">Yes, but there are limits on adjunct appointments. They are less than 50% on a continuing basis; can’t be full time for longer than four consecutive semesters. </w:t>
      </w:r>
    </w:p>
    <w:p w:rsidRPr="00BA11DF" w:rsidR="0032575F" w:rsidP="0032575F" w:rsidRDefault="0032575F" w14:paraId="59175851" w14:textId="77777777">
      <w:pPr>
        <w:pStyle w:val="ListParagraph"/>
        <w:numPr>
          <w:ilvl w:val="0"/>
          <w:numId w:val="37"/>
        </w:numPr>
        <w:ind w:right="-360"/>
        <w:rPr>
          <w:rFonts w:ascii="Garamond" w:hAnsi="Garamond" w:cs="Arial"/>
        </w:rPr>
      </w:pPr>
      <w:r w:rsidRPr="00BA11DF">
        <w:rPr>
          <w:rFonts w:ascii="Garamond" w:hAnsi="Garamond" w:cs="Arial"/>
        </w:rPr>
        <w:t xml:space="preserve">We don’t want full-timers stuck as adjuncts. </w:t>
      </w:r>
      <w:proofErr w:type="spellStart"/>
      <w:r w:rsidRPr="00BA11DF">
        <w:rPr>
          <w:rFonts w:ascii="Garamond" w:hAnsi="Garamond" w:cs="Arial"/>
        </w:rPr>
        <w:t>CoRSAF</w:t>
      </w:r>
      <w:proofErr w:type="spellEnd"/>
      <w:r w:rsidRPr="00BA11DF">
        <w:rPr>
          <w:rFonts w:ascii="Garamond" w:hAnsi="Garamond" w:cs="Arial"/>
        </w:rPr>
        <w:t xml:space="preserve"> came up with a great idea – they combined adjunct and temporary which is cleaner and provides more department flexibility, e.g. bringing in post-docs, etc. </w:t>
      </w:r>
    </w:p>
    <w:p w:rsidRPr="00BA11DF" w:rsidR="0032575F" w:rsidP="0032575F" w:rsidRDefault="0032575F" w14:paraId="6FA3F69C" w14:textId="77777777">
      <w:pPr>
        <w:pStyle w:val="ListParagraph"/>
        <w:numPr>
          <w:ilvl w:val="0"/>
          <w:numId w:val="35"/>
        </w:numPr>
        <w:ind w:right="-360"/>
        <w:rPr>
          <w:rFonts w:ascii="Garamond" w:hAnsi="Garamond" w:cs="Arial"/>
        </w:rPr>
      </w:pPr>
      <w:r w:rsidRPr="00BA11DF">
        <w:rPr>
          <w:rFonts w:ascii="Garamond" w:hAnsi="Garamond" w:cs="Arial"/>
        </w:rPr>
        <w:t>The proposal specifies ranks, but doesn’t say anything about promotion.</w:t>
      </w:r>
    </w:p>
    <w:p w:rsidR="0032575F" w:rsidP="0032575F" w:rsidRDefault="0032575F" w14:paraId="0038C10D" w14:textId="77777777">
      <w:pPr>
        <w:pStyle w:val="ListParagraph"/>
        <w:numPr>
          <w:ilvl w:val="0"/>
          <w:numId w:val="36"/>
        </w:numPr>
        <w:ind w:right="-360"/>
        <w:rPr>
          <w:rFonts w:ascii="Garamond" w:hAnsi="Garamond" w:cs="Arial"/>
        </w:rPr>
      </w:pPr>
      <w:r w:rsidRPr="00BA11DF">
        <w:rPr>
          <w:rFonts w:ascii="Garamond" w:hAnsi="Garamond" w:cs="Arial"/>
        </w:rPr>
        <w:t xml:space="preserve">It doesn’t go in this section, it goes in E13. There are different points of view about whether to send sections or everything together. </w:t>
      </w:r>
    </w:p>
    <w:p w:rsidR="0032575F" w:rsidP="0032575F" w:rsidRDefault="0032575F" w14:paraId="1C52C54D" w14:textId="77777777">
      <w:pPr>
        <w:pStyle w:val="ListParagraph"/>
        <w:numPr>
          <w:ilvl w:val="0"/>
          <w:numId w:val="35"/>
        </w:numPr>
        <w:ind w:right="-360"/>
        <w:rPr>
          <w:rFonts w:ascii="Garamond" w:hAnsi="Garamond" w:cs="Arial"/>
        </w:rPr>
      </w:pPr>
      <w:r>
        <w:rPr>
          <w:rFonts w:ascii="Garamond" w:hAnsi="Garamond" w:cs="Arial"/>
        </w:rPr>
        <w:t xml:space="preserve">CLA committee should know that Master Instructor should be superior and STAs should have this rank. </w:t>
      </w:r>
    </w:p>
    <w:p w:rsidR="0032575F" w:rsidP="0032575F" w:rsidRDefault="0032575F" w14:paraId="2E67C995" w14:textId="77777777">
      <w:pPr>
        <w:pStyle w:val="ListParagraph"/>
        <w:numPr>
          <w:ilvl w:val="1"/>
          <w:numId w:val="35"/>
        </w:numPr>
        <w:ind w:right="-360"/>
        <w:rPr>
          <w:rFonts w:ascii="Garamond" w:hAnsi="Garamond" w:cs="Arial"/>
        </w:rPr>
      </w:pPr>
      <w:r>
        <w:rPr>
          <w:rFonts w:ascii="Garamond" w:hAnsi="Garamond" w:cs="Arial"/>
        </w:rPr>
        <w:t xml:space="preserve">CLA doesn’t have a problem with change in nomenclature </w:t>
      </w:r>
      <w:proofErr w:type="gramStart"/>
      <w:r>
        <w:rPr>
          <w:rFonts w:ascii="Garamond" w:hAnsi="Garamond" w:cs="Arial"/>
        </w:rPr>
        <w:t>They</w:t>
      </w:r>
      <w:proofErr w:type="gramEnd"/>
      <w:r>
        <w:rPr>
          <w:rFonts w:ascii="Garamond" w:hAnsi="Garamond" w:cs="Arial"/>
        </w:rPr>
        <w:t xml:space="preserve"> liked that there are options and they’re included. </w:t>
      </w:r>
    </w:p>
    <w:p w:rsidR="0032575F" w:rsidP="0032575F" w:rsidRDefault="0032575F" w14:paraId="5EAD1A3D" w14:textId="77777777">
      <w:pPr>
        <w:pStyle w:val="ListParagraph"/>
        <w:numPr>
          <w:ilvl w:val="0"/>
          <w:numId w:val="35"/>
        </w:numPr>
        <w:ind w:right="-360"/>
        <w:rPr>
          <w:rFonts w:ascii="Garamond" w:hAnsi="Garamond" w:cs="Arial"/>
        </w:rPr>
      </w:pPr>
      <w:r>
        <w:rPr>
          <w:rFonts w:ascii="Garamond" w:hAnsi="Garamond" w:cs="Arial"/>
        </w:rPr>
        <w:t xml:space="preserve">Other strengths include having contract process specified, possible voting rights, etc. Some of </w:t>
      </w:r>
      <w:proofErr w:type="spellStart"/>
      <w:r>
        <w:rPr>
          <w:rFonts w:ascii="Garamond" w:hAnsi="Garamond" w:cs="Arial"/>
        </w:rPr>
        <w:t>CoNTTF’s</w:t>
      </w:r>
      <w:proofErr w:type="spellEnd"/>
      <w:r>
        <w:rPr>
          <w:rFonts w:ascii="Garamond" w:hAnsi="Garamond" w:cs="Arial"/>
        </w:rPr>
        <w:t xml:space="preserve"> major concerns are addressed in this document. </w:t>
      </w:r>
    </w:p>
    <w:p w:rsidR="0032575F" w:rsidP="0032575F" w:rsidRDefault="0032575F" w14:paraId="31D49072" w14:textId="77777777">
      <w:pPr>
        <w:pStyle w:val="ListParagraph"/>
        <w:numPr>
          <w:ilvl w:val="1"/>
          <w:numId w:val="35"/>
        </w:numPr>
        <w:ind w:right="-360"/>
        <w:rPr>
          <w:rFonts w:ascii="Garamond" w:hAnsi="Garamond" w:cs="Arial"/>
        </w:rPr>
      </w:pPr>
      <w:r>
        <w:rPr>
          <w:rFonts w:ascii="Garamond" w:hAnsi="Garamond" w:cs="Arial"/>
        </w:rPr>
        <w:t xml:space="preserve">We still need to work on funding, contract letters, office space, and access to tech/software. </w:t>
      </w:r>
    </w:p>
    <w:p w:rsidR="0032575F" w:rsidP="0032575F" w:rsidRDefault="0032575F" w14:paraId="42B629AD" w14:textId="77777777">
      <w:pPr>
        <w:pStyle w:val="ListParagraph"/>
        <w:numPr>
          <w:ilvl w:val="1"/>
          <w:numId w:val="35"/>
        </w:numPr>
        <w:ind w:right="-360"/>
        <w:rPr>
          <w:rFonts w:ascii="Garamond" w:hAnsi="Garamond" w:cs="Arial"/>
        </w:rPr>
      </w:pPr>
      <w:r>
        <w:rPr>
          <w:rFonts w:ascii="Garamond" w:hAnsi="Garamond" w:cs="Arial"/>
        </w:rPr>
        <w:t xml:space="preserve">We have a lot of support on evaluations. Tim and Dan are concerned about all departments following the manual. </w:t>
      </w:r>
    </w:p>
    <w:p w:rsidR="0032575F" w:rsidP="0032575F" w:rsidRDefault="0032575F" w14:paraId="61699787" w14:textId="77777777">
      <w:pPr>
        <w:pStyle w:val="ListParagraph"/>
        <w:numPr>
          <w:ilvl w:val="1"/>
          <w:numId w:val="35"/>
        </w:numPr>
        <w:ind w:right="-360"/>
        <w:rPr>
          <w:rFonts w:ascii="Garamond" w:hAnsi="Garamond" w:cs="Arial"/>
        </w:rPr>
      </w:pPr>
      <w:r>
        <w:rPr>
          <w:rFonts w:ascii="Garamond" w:hAnsi="Garamond" w:cs="Arial"/>
        </w:rPr>
        <w:t xml:space="preserve">There’s also some concern about improving grievance process. </w:t>
      </w:r>
    </w:p>
    <w:p w:rsidR="0032575F" w:rsidP="0032575F" w:rsidRDefault="0032575F" w14:paraId="2AE71366" w14:textId="77777777">
      <w:pPr>
        <w:pStyle w:val="ListParagraph"/>
        <w:numPr>
          <w:ilvl w:val="0"/>
          <w:numId w:val="38"/>
        </w:numPr>
        <w:ind w:right="-360"/>
        <w:rPr>
          <w:rFonts w:ascii="Garamond" w:hAnsi="Garamond" w:cs="Arial"/>
        </w:rPr>
      </w:pPr>
      <w:r>
        <w:rPr>
          <w:rFonts w:ascii="Garamond" w:hAnsi="Garamond" w:cs="Arial"/>
        </w:rPr>
        <w:t xml:space="preserve">We are going to have to change language so that contract period specified is in line with state law. Right now it says contracts up to five years, but state law only offers teaching contracts for a max of three years. It could say up to three years for teaching and up to five years for research. </w:t>
      </w:r>
    </w:p>
    <w:p w:rsidR="0032575F" w:rsidP="0032575F" w:rsidRDefault="0032575F" w14:paraId="7DE00578" w14:textId="77777777">
      <w:pPr>
        <w:pStyle w:val="ListParagraph"/>
        <w:ind w:left="1080" w:right="-360"/>
        <w:rPr>
          <w:rFonts w:ascii="Garamond" w:hAnsi="Garamond" w:cs="Arial"/>
        </w:rPr>
      </w:pPr>
    </w:p>
    <w:p w:rsidR="0032575F" w:rsidP="0032575F" w:rsidRDefault="0032575F" w14:paraId="163ECF7F" w14:textId="77777777">
      <w:pPr>
        <w:pStyle w:val="ListParagraph"/>
        <w:numPr>
          <w:ilvl w:val="0"/>
          <w:numId w:val="38"/>
        </w:numPr>
        <w:ind w:right="-360"/>
        <w:rPr>
          <w:rFonts w:ascii="Garamond" w:hAnsi="Garamond" w:cs="Arial"/>
        </w:rPr>
      </w:pPr>
      <w:r>
        <w:rPr>
          <w:rFonts w:ascii="Garamond" w:hAnsi="Garamond" w:cs="Arial"/>
        </w:rPr>
        <w:t>Could department chairs object to “continuing” contracts on the basis of not knowing budget for following year?</w:t>
      </w:r>
    </w:p>
    <w:p w:rsidR="0032575F" w:rsidP="0032575F" w:rsidRDefault="0032575F" w14:paraId="02AAFB34" w14:textId="77777777">
      <w:pPr>
        <w:pStyle w:val="ListParagraph"/>
        <w:numPr>
          <w:ilvl w:val="1"/>
          <w:numId w:val="38"/>
        </w:numPr>
        <w:ind w:right="-360"/>
        <w:rPr>
          <w:rFonts w:ascii="Garamond" w:hAnsi="Garamond" w:cs="Arial"/>
        </w:rPr>
      </w:pPr>
      <w:r>
        <w:rPr>
          <w:rFonts w:ascii="Garamond" w:hAnsi="Garamond" w:cs="Arial"/>
        </w:rPr>
        <w:t xml:space="preserve">This requires faculty would be notified a year before the end of the contract. </w:t>
      </w:r>
    </w:p>
    <w:p w:rsidR="0032575F" w:rsidP="0032575F" w:rsidRDefault="0032575F" w14:paraId="7473B8FA" w14:textId="77777777">
      <w:pPr>
        <w:pStyle w:val="ListParagraph"/>
        <w:numPr>
          <w:ilvl w:val="0"/>
          <w:numId w:val="39"/>
        </w:numPr>
        <w:ind w:right="-360"/>
        <w:rPr>
          <w:rFonts w:ascii="Garamond" w:hAnsi="Garamond" w:cs="Arial"/>
        </w:rPr>
      </w:pPr>
      <w:r>
        <w:rPr>
          <w:rFonts w:ascii="Garamond" w:hAnsi="Garamond" w:cs="Arial"/>
        </w:rPr>
        <w:t xml:space="preserve">Should we revise Tobin’s analysis for distribution? </w:t>
      </w:r>
    </w:p>
    <w:p w:rsidR="0032575F" w:rsidP="0032575F" w:rsidRDefault="0032575F" w14:paraId="168C4CC8" w14:textId="77777777">
      <w:pPr>
        <w:pStyle w:val="ListParagraph"/>
        <w:numPr>
          <w:ilvl w:val="1"/>
          <w:numId w:val="39"/>
        </w:numPr>
        <w:ind w:right="-360"/>
        <w:rPr>
          <w:rFonts w:ascii="Garamond" w:hAnsi="Garamond" w:cs="Arial"/>
        </w:rPr>
      </w:pPr>
      <w:r>
        <w:rPr>
          <w:rFonts w:ascii="Garamond" w:hAnsi="Garamond" w:cs="Arial"/>
        </w:rPr>
        <w:t>Yes – it’s difficult to understand the document, and the analysis would help.</w:t>
      </w:r>
    </w:p>
    <w:p w:rsidRPr="002C75CF" w:rsidR="0032575F" w:rsidP="0032575F" w:rsidRDefault="0032575F" w14:paraId="1F6A45BD" w14:textId="77777777">
      <w:pPr>
        <w:pStyle w:val="ListParagraph"/>
        <w:ind w:left="1800" w:right="-360"/>
        <w:rPr>
          <w:rFonts w:ascii="Garamond" w:hAnsi="Garamond" w:cs="Arial"/>
        </w:rPr>
      </w:pPr>
    </w:p>
    <w:p w:rsidR="0032575F" w:rsidP="0032575F" w:rsidRDefault="0032575F" w14:paraId="4B021629" w14:textId="77777777">
      <w:pPr>
        <w:ind w:left="360" w:right="-360"/>
        <w:rPr>
          <w:rFonts w:ascii="Garamond" w:hAnsi="Garamond" w:cs="Arial"/>
          <w:b/>
        </w:rPr>
      </w:pPr>
      <w:r>
        <w:rPr>
          <w:rFonts w:ascii="Garamond" w:hAnsi="Garamond" w:cs="Arial"/>
          <w:b/>
        </w:rPr>
        <w:t>b)</w:t>
      </w:r>
      <w:r>
        <w:rPr>
          <w:rFonts w:ascii="Garamond" w:hAnsi="Garamond" w:cs="Arial"/>
          <w:b/>
        </w:rPr>
        <w:tab/>
      </w:r>
      <w:proofErr w:type="spellStart"/>
      <w:r>
        <w:rPr>
          <w:rFonts w:ascii="Garamond" w:hAnsi="Garamond" w:cs="Arial"/>
          <w:b/>
        </w:rPr>
        <w:t>CoFG</w:t>
      </w:r>
      <w:proofErr w:type="spellEnd"/>
      <w:r>
        <w:rPr>
          <w:rFonts w:ascii="Garamond" w:hAnsi="Garamond" w:cs="Arial"/>
          <w:b/>
        </w:rPr>
        <w:t xml:space="preserve"> Motion on the Composition of </w:t>
      </w:r>
      <w:proofErr w:type="spellStart"/>
      <w:r>
        <w:rPr>
          <w:rFonts w:ascii="Garamond" w:hAnsi="Garamond" w:cs="Arial"/>
          <w:b/>
        </w:rPr>
        <w:t>CoNTFF</w:t>
      </w:r>
      <w:proofErr w:type="spellEnd"/>
    </w:p>
    <w:p w:rsidRPr="006276C0" w:rsidR="0032575F" w:rsidP="0032575F" w:rsidRDefault="0032575F" w14:paraId="2A190D12" w14:textId="77777777">
      <w:pPr>
        <w:pStyle w:val="ListParagraph"/>
        <w:numPr>
          <w:ilvl w:val="0"/>
          <w:numId w:val="39"/>
        </w:numPr>
        <w:ind w:right="-360"/>
        <w:rPr>
          <w:rFonts w:ascii="Garamond" w:hAnsi="Garamond" w:cs="Arial"/>
          <w:b/>
        </w:rPr>
      </w:pPr>
      <w:r>
        <w:rPr>
          <w:rFonts w:ascii="Garamond" w:hAnsi="Garamond" w:cs="Arial"/>
        </w:rPr>
        <w:t xml:space="preserve">One problem has been with colleges that don’t have NTTF committees; now all nominations will go through </w:t>
      </w:r>
      <w:proofErr w:type="spellStart"/>
      <w:r>
        <w:rPr>
          <w:rFonts w:ascii="Garamond" w:hAnsi="Garamond" w:cs="Arial"/>
        </w:rPr>
        <w:t>CoFG</w:t>
      </w:r>
      <w:proofErr w:type="spellEnd"/>
      <w:r>
        <w:rPr>
          <w:rFonts w:ascii="Garamond" w:hAnsi="Garamond" w:cs="Arial"/>
        </w:rPr>
        <w:t xml:space="preserve">. This is consistent with other committees. </w:t>
      </w:r>
    </w:p>
    <w:p w:rsidRPr="002C75CF" w:rsidR="0032575F" w:rsidP="0032575F" w:rsidRDefault="0032575F" w14:paraId="1E172DC7" w14:textId="77777777">
      <w:pPr>
        <w:pStyle w:val="ListParagraph"/>
        <w:numPr>
          <w:ilvl w:val="0"/>
          <w:numId w:val="39"/>
        </w:numPr>
        <w:ind w:right="-360"/>
        <w:rPr>
          <w:rFonts w:ascii="Garamond" w:hAnsi="Garamond" w:cs="Arial"/>
          <w:b/>
        </w:rPr>
      </w:pPr>
      <w:proofErr w:type="spellStart"/>
      <w:r>
        <w:rPr>
          <w:rFonts w:ascii="Garamond" w:hAnsi="Garamond" w:cs="Arial"/>
        </w:rPr>
        <w:t>CoNTTF</w:t>
      </w:r>
      <w:proofErr w:type="spellEnd"/>
      <w:r>
        <w:rPr>
          <w:rFonts w:ascii="Garamond" w:hAnsi="Garamond" w:cs="Arial"/>
        </w:rPr>
        <w:t xml:space="preserve"> would remain a special committee, and all NTFF members would be able to vote in FC.</w:t>
      </w:r>
    </w:p>
    <w:p w:rsidR="0032575F" w:rsidP="0032575F" w:rsidRDefault="0032575F" w14:paraId="7A43F4A5" w14:textId="77777777">
      <w:pPr>
        <w:pStyle w:val="ListParagraph"/>
        <w:numPr>
          <w:ilvl w:val="0"/>
          <w:numId w:val="41"/>
        </w:numPr>
        <w:ind w:right="-360"/>
        <w:rPr>
          <w:rFonts w:ascii="Garamond" w:hAnsi="Garamond" w:cs="Arial"/>
        </w:rPr>
      </w:pPr>
      <w:r w:rsidRPr="00033468">
        <w:rPr>
          <w:rFonts w:ascii="Garamond" w:hAnsi="Garamond" w:cs="Arial"/>
        </w:rPr>
        <w:t>We should consider</w:t>
      </w:r>
      <w:r>
        <w:rPr>
          <w:rFonts w:ascii="Garamond" w:hAnsi="Garamond" w:cs="Arial"/>
        </w:rPr>
        <w:t xml:space="preserve"> having students on the committee as well (no decision about this was made).</w:t>
      </w:r>
    </w:p>
    <w:p w:rsidR="0032575F" w:rsidP="0032575F" w:rsidRDefault="0032575F" w14:paraId="1C0D577A" w14:textId="77777777">
      <w:pPr>
        <w:pStyle w:val="ListParagraph"/>
        <w:numPr>
          <w:ilvl w:val="0"/>
          <w:numId w:val="41"/>
        </w:numPr>
        <w:ind w:right="-360"/>
        <w:rPr>
          <w:rFonts w:ascii="Garamond" w:hAnsi="Garamond" w:cs="Arial"/>
        </w:rPr>
      </w:pPr>
      <w:r>
        <w:rPr>
          <w:rFonts w:ascii="Garamond" w:hAnsi="Garamond" w:cs="Arial"/>
        </w:rPr>
        <w:t xml:space="preserve">NTTF having to serve on both </w:t>
      </w:r>
      <w:proofErr w:type="spellStart"/>
      <w:r>
        <w:rPr>
          <w:rFonts w:ascii="Garamond" w:hAnsi="Garamond" w:cs="Arial"/>
        </w:rPr>
        <w:t>CoNTTF</w:t>
      </w:r>
      <w:proofErr w:type="spellEnd"/>
      <w:r>
        <w:rPr>
          <w:rFonts w:ascii="Garamond" w:hAnsi="Garamond" w:cs="Arial"/>
        </w:rPr>
        <w:t xml:space="preserve"> and FC could be onerous. If the manual stated that the same number of people who are on </w:t>
      </w:r>
      <w:proofErr w:type="spellStart"/>
      <w:r>
        <w:rPr>
          <w:rFonts w:ascii="Garamond" w:hAnsi="Garamond" w:cs="Arial"/>
        </w:rPr>
        <w:t>CoNTTF</w:t>
      </w:r>
      <w:proofErr w:type="spellEnd"/>
      <w:r>
        <w:rPr>
          <w:rFonts w:ascii="Garamond" w:hAnsi="Garamond" w:cs="Arial"/>
        </w:rPr>
        <w:t xml:space="preserve"> could also vote at FC, then we could send designees. Decided to talk to Don Estep about this. </w:t>
      </w:r>
    </w:p>
    <w:p w:rsidR="0032575F" w:rsidP="0032575F" w:rsidRDefault="0032575F" w14:paraId="46E1AEC6" w14:textId="77777777">
      <w:pPr>
        <w:pStyle w:val="ListParagraph"/>
        <w:numPr>
          <w:ilvl w:val="0"/>
          <w:numId w:val="41"/>
        </w:numPr>
        <w:ind w:right="-360"/>
        <w:rPr>
          <w:rFonts w:ascii="Garamond" w:hAnsi="Garamond" w:cs="Arial"/>
        </w:rPr>
      </w:pPr>
      <w:r>
        <w:rPr>
          <w:rFonts w:ascii="Garamond" w:hAnsi="Garamond" w:cs="Arial"/>
        </w:rPr>
        <w:t xml:space="preserve">The fact that NTFF would not be eligible to serve on other committees was raised, and the committee agreed that we should question whether it is appropriate to specify that only TTF may serve in different places in the code. </w:t>
      </w:r>
    </w:p>
    <w:p w:rsidR="0032575F" w:rsidP="0032575F" w:rsidRDefault="0032575F" w14:paraId="5AFAB865" w14:textId="77777777">
      <w:pPr>
        <w:ind w:left="360" w:right="-360"/>
        <w:rPr>
          <w:rFonts w:ascii="Garamond" w:hAnsi="Garamond" w:cs="Arial"/>
          <w:b/>
        </w:rPr>
      </w:pPr>
    </w:p>
    <w:p w:rsidR="0032575F" w:rsidP="0032575F" w:rsidRDefault="0032575F" w14:paraId="5F80EC0E" w14:textId="77777777">
      <w:pPr>
        <w:ind w:left="360" w:right="-360"/>
        <w:rPr>
          <w:rFonts w:ascii="Garamond" w:hAnsi="Garamond" w:cs="Arial"/>
          <w:b/>
        </w:rPr>
      </w:pPr>
      <w:r>
        <w:rPr>
          <w:rFonts w:ascii="Garamond" w:hAnsi="Garamond" w:cs="Arial"/>
          <w:b/>
        </w:rPr>
        <w:t>c)</w:t>
      </w:r>
      <w:r>
        <w:rPr>
          <w:rFonts w:ascii="Garamond" w:hAnsi="Garamond" w:cs="Arial"/>
          <w:b/>
        </w:rPr>
        <w:tab/>
      </w:r>
      <w:r>
        <w:rPr>
          <w:rFonts w:ascii="Garamond" w:hAnsi="Garamond" w:cs="Arial"/>
          <w:b/>
        </w:rPr>
        <w:t>Question on Eligibility of Temporary NTFF to vote for representatives</w:t>
      </w:r>
    </w:p>
    <w:p w:rsidRPr="006276C0" w:rsidR="0032575F" w:rsidP="0032575F" w:rsidRDefault="0032575F" w14:paraId="6FECCE78" w14:textId="77777777">
      <w:pPr>
        <w:pStyle w:val="ListParagraph"/>
        <w:numPr>
          <w:ilvl w:val="0"/>
          <w:numId w:val="41"/>
        </w:numPr>
        <w:ind w:right="-360"/>
        <w:rPr>
          <w:rFonts w:ascii="Garamond" w:hAnsi="Garamond" w:cs="Arial"/>
        </w:rPr>
      </w:pPr>
      <w:r w:rsidRPr="006276C0">
        <w:rPr>
          <w:rFonts w:ascii="Garamond" w:hAnsi="Garamond" w:cs="Arial"/>
        </w:rPr>
        <w:t xml:space="preserve">Right now, all but temporary faculty can vote for faculty reps. </w:t>
      </w:r>
      <w:proofErr w:type="gramStart"/>
      <w:r w:rsidRPr="006276C0">
        <w:rPr>
          <w:rFonts w:ascii="Garamond" w:hAnsi="Garamond" w:cs="Arial"/>
        </w:rPr>
        <w:t>Is</w:t>
      </w:r>
      <w:proofErr w:type="gramEnd"/>
      <w:r w:rsidRPr="006276C0">
        <w:rPr>
          <w:rFonts w:ascii="Garamond" w:hAnsi="Garamond" w:cs="Arial"/>
        </w:rPr>
        <w:t xml:space="preserve"> that an oversight?</w:t>
      </w:r>
    </w:p>
    <w:p w:rsidRPr="006276C0" w:rsidR="0032575F" w:rsidP="0032575F" w:rsidRDefault="0032575F" w14:paraId="6AB9B552" w14:textId="77777777">
      <w:pPr>
        <w:pStyle w:val="ListParagraph"/>
        <w:numPr>
          <w:ilvl w:val="1"/>
          <w:numId w:val="41"/>
        </w:numPr>
        <w:ind w:right="-360"/>
        <w:rPr>
          <w:rFonts w:ascii="Garamond" w:hAnsi="Garamond" w:cs="Arial"/>
        </w:rPr>
      </w:pPr>
      <w:r w:rsidRPr="006276C0">
        <w:rPr>
          <w:rFonts w:ascii="Garamond" w:hAnsi="Garamond" w:cs="Arial"/>
        </w:rPr>
        <w:t xml:space="preserve">Yes. Committee agreed that it should be amended. </w:t>
      </w:r>
    </w:p>
    <w:p w:rsidR="0032575F" w:rsidP="0032575F" w:rsidRDefault="0032575F" w14:paraId="716E01FF" w14:textId="77777777">
      <w:pPr>
        <w:ind w:left="360" w:right="-360"/>
        <w:rPr>
          <w:rFonts w:ascii="Garamond" w:hAnsi="Garamond" w:cs="Arial"/>
          <w:b/>
        </w:rPr>
      </w:pPr>
    </w:p>
    <w:p w:rsidR="0032575F" w:rsidP="0032575F" w:rsidRDefault="0032575F" w14:paraId="244F9377" w14:textId="77777777">
      <w:pPr>
        <w:ind w:left="360" w:right="-360"/>
        <w:rPr>
          <w:rFonts w:ascii="Garamond" w:hAnsi="Garamond" w:cs="Arial"/>
          <w:b/>
        </w:rPr>
      </w:pPr>
      <w:r>
        <w:rPr>
          <w:rFonts w:ascii="Garamond" w:hAnsi="Garamond" w:cs="Arial"/>
          <w:b/>
        </w:rPr>
        <w:t>d)</w:t>
      </w:r>
      <w:r>
        <w:rPr>
          <w:rFonts w:ascii="Garamond" w:hAnsi="Garamond" w:cs="Arial"/>
          <w:b/>
        </w:rPr>
        <w:tab/>
      </w:r>
      <w:r>
        <w:rPr>
          <w:rFonts w:ascii="Garamond" w:hAnsi="Garamond" w:cs="Arial"/>
          <w:b/>
        </w:rPr>
        <w:t xml:space="preserve">Question on whether </w:t>
      </w:r>
      <w:proofErr w:type="spellStart"/>
      <w:r>
        <w:rPr>
          <w:rFonts w:ascii="Garamond" w:hAnsi="Garamond" w:cs="Arial"/>
          <w:b/>
        </w:rPr>
        <w:t>CoNTFF</w:t>
      </w:r>
      <w:proofErr w:type="spellEnd"/>
      <w:r>
        <w:rPr>
          <w:rFonts w:ascii="Garamond" w:hAnsi="Garamond" w:cs="Arial"/>
          <w:b/>
        </w:rPr>
        <w:t xml:space="preserve"> members should be on 3yr contracts at time of election</w:t>
      </w:r>
    </w:p>
    <w:p w:rsidRPr="00033468" w:rsidR="0032575F" w:rsidP="0032575F" w:rsidRDefault="0032575F" w14:paraId="1BD91194" w14:textId="77777777">
      <w:pPr>
        <w:pStyle w:val="ListParagraph"/>
        <w:numPr>
          <w:ilvl w:val="0"/>
          <w:numId w:val="39"/>
        </w:numPr>
        <w:ind w:right="-360"/>
        <w:rPr>
          <w:rFonts w:ascii="Garamond" w:hAnsi="Garamond" w:cs="Arial"/>
          <w:b/>
        </w:rPr>
      </w:pPr>
      <w:r>
        <w:rPr>
          <w:rFonts w:ascii="Garamond" w:hAnsi="Garamond" w:cs="Arial"/>
        </w:rPr>
        <w:t>Is it problematic if someone is elected for a three year term, but the contract doesn’t extend that far into the future?</w:t>
      </w:r>
    </w:p>
    <w:p w:rsidRPr="00033468" w:rsidR="0032575F" w:rsidP="0032575F" w:rsidRDefault="0032575F" w14:paraId="718409F8" w14:textId="77777777">
      <w:pPr>
        <w:pStyle w:val="ListParagraph"/>
        <w:numPr>
          <w:ilvl w:val="0"/>
          <w:numId w:val="40"/>
        </w:numPr>
        <w:ind w:right="-360"/>
        <w:rPr>
          <w:rFonts w:ascii="Garamond" w:hAnsi="Garamond" w:cs="Arial"/>
          <w:b/>
        </w:rPr>
      </w:pPr>
      <w:r>
        <w:rPr>
          <w:rFonts w:ascii="Garamond" w:hAnsi="Garamond" w:cs="Arial"/>
        </w:rPr>
        <w:t>Retiring faculty are not allowed to serve on committees.</w:t>
      </w:r>
    </w:p>
    <w:p w:rsidRPr="00033468" w:rsidR="0032575F" w:rsidP="0032575F" w:rsidRDefault="0032575F" w14:paraId="717F5990" w14:textId="77777777">
      <w:pPr>
        <w:pStyle w:val="ListParagraph"/>
        <w:numPr>
          <w:ilvl w:val="0"/>
          <w:numId w:val="40"/>
        </w:numPr>
        <w:ind w:right="-360"/>
        <w:rPr>
          <w:rFonts w:ascii="Garamond" w:hAnsi="Garamond" w:cs="Arial"/>
          <w:b/>
        </w:rPr>
      </w:pPr>
      <w:r>
        <w:rPr>
          <w:rFonts w:ascii="Garamond" w:hAnsi="Garamond" w:cs="Arial"/>
        </w:rPr>
        <w:t>But</w:t>
      </w:r>
      <w:r w:rsidRPr="00033468">
        <w:rPr>
          <w:rFonts w:ascii="Garamond" w:hAnsi="Garamond" w:cs="Arial"/>
        </w:rPr>
        <w:t xml:space="preserve"> </w:t>
      </w:r>
      <w:r>
        <w:rPr>
          <w:rFonts w:ascii="Garamond" w:hAnsi="Garamond" w:cs="Arial"/>
        </w:rPr>
        <w:t>assistant professors are allowed; i</w:t>
      </w:r>
      <w:r w:rsidRPr="00033468">
        <w:rPr>
          <w:rFonts w:ascii="Garamond" w:hAnsi="Garamond" w:cs="Arial"/>
        </w:rPr>
        <w:t xml:space="preserve">t is assumed that they will get tenure. </w:t>
      </w:r>
      <w:r>
        <w:rPr>
          <w:rFonts w:ascii="Garamond" w:hAnsi="Garamond" w:cs="Arial"/>
        </w:rPr>
        <w:t xml:space="preserve">So, it should also be assumed that contract faculty will continue as well. </w:t>
      </w:r>
    </w:p>
    <w:p w:rsidRPr="0026179C" w:rsidR="0032575F" w:rsidP="0032575F" w:rsidRDefault="0032575F" w14:paraId="3D9BEDDC" w14:textId="77777777">
      <w:pPr>
        <w:pStyle w:val="ListParagraph"/>
        <w:numPr>
          <w:ilvl w:val="0"/>
          <w:numId w:val="40"/>
        </w:numPr>
        <w:ind w:right="-360"/>
        <w:rPr>
          <w:rFonts w:ascii="Garamond" w:hAnsi="Garamond" w:cs="Arial"/>
          <w:b/>
        </w:rPr>
      </w:pPr>
      <w:r w:rsidRPr="0026179C">
        <w:rPr>
          <w:rFonts w:ascii="Garamond" w:hAnsi="Garamond" w:cs="Arial"/>
        </w:rPr>
        <w:t>What about adjuncts?</w:t>
      </w:r>
    </w:p>
    <w:p w:rsidRPr="0026179C" w:rsidR="0032575F" w:rsidP="0032575F" w:rsidRDefault="0032575F" w14:paraId="2200F733" w14:textId="77777777">
      <w:pPr>
        <w:pStyle w:val="ListParagraph"/>
        <w:numPr>
          <w:ilvl w:val="0"/>
          <w:numId w:val="40"/>
        </w:numPr>
        <w:ind w:right="-360"/>
        <w:rPr>
          <w:rFonts w:ascii="Garamond" w:hAnsi="Garamond" w:cs="Arial"/>
          <w:b/>
        </w:rPr>
      </w:pPr>
      <w:r w:rsidRPr="0026179C">
        <w:rPr>
          <w:rFonts w:ascii="Garamond" w:hAnsi="Garamond" w:cs="Arial"/>
        </w:rPr>
        <w:t xml:space="preserve">Maybe under some conditions adjuncts would be appropriate. </w:t>
      </w:r>
    </w:p>
    <w:p w:rsidRPr="0026179C" w:rsidR="0032575F" w:rsidP="0032575F" w:rsidRDefault="0032575F" w14:paraId="1A18370C" w14:textId="77777777">
      <w:pPr>
        <w:pStyle w:val="ListParagraph"/>
        <w:numPr>
          <w:ilvl w:val="0"/>
          <w:numId w:val="40"/>
        </w:numPr>
        <w:ind w:right="-360"/>
        <w:rPr>
          <w:rFonts w:ascii="Garamond" w:hAnsi="Garamond" w:cs="Arial"/>
          <w:b/>
        </w:rPr>
      </w:pPr>
      <w:r w:rsidRPr="0026179C">
        <w:rPr>
          <w:rFonts w:ascii="Garamond" w:hAnsi="Garamond" w:cs="Arial"/>
        </w:rPr>
        <w:t>For the time being, let’s exclude temporary faculty from serving on the Committee. If proposal goes through, we may reconsider</w:t>
      </w:r>
    </w:p>
    <w:p w:rsidR="0032575F" w:rsidP="0032575F" w:rsidRDefault="0032575F" w14:paraId="2E0480D5" w14:textId="77777777">
      <w:pPr>
        <w:ind w:right="-360"/>
        <w:rPr>
          <w:rFonts w:ascii="Garamond" w:hAnsi="Garamond" w:cs="Arial"/>
          <w:b/>
        </w:rPr>
      </w:pPr>
    </w:p>
    <w:p w:rsidR="0032575F" w:rsidP="0032575F" w:rsidRDefault="0032575F" w14:paraId="7DCF2B11" w14:textId="77777777">
      <w:pPr>
        <w:rPr>
          <w:rFonts w:ascii="Garamond" w:hAnsi="Garamond" w:cs="Arial"/>
          <w:b/>
        </w:rPr>
      </w:pPr>
      <w:r>
        <w:rPr>
          <w:rFonts w:ascii="Garamond" w:hAnsi="Garamond" w:cs="Arial"/>
        </w:rPr>
        <w:t xml:space="preserve">Matt moved for adjournment, and Joseph seconded.  </w:t>
      </w:r>
    </w:p>
    <w:p w:rsidR="0032575F" w:rsidP="0032575F" w:rsidRDefault="0032575F" w14:paraId="0FB41427" w14:textId="77777777">
      <w:pPr>
        <w:rPr>
          <w:rFonts w:ascii="Garamond" w:hAnsi="Garamond" w:cs="Arial"/>
          <w:b/>
        </w:rPr>
      </w:pPr>
      <w:r>
        <w:rPr>
          <w:rFonts w:ascii="Garamond" w:hAnsi="Garamond" w:cs="Arial"/>
          <w:b/>
        </w:rPr>
        <w:t xml:space="preserve">Meeting Adjourned </w:t>
      </w:r>
    </w:p>
    <w:p w:rsidR="0032575F" w:rsidP="0032575F" w:rsidRDefault="0032575F" w14:paraId="0A75E214" w14:textId="77777777"/>
    <w:bookmarkEnd w:id="0"/>
    <w:p w:rsidRPr="00543DCE" w:rsidR="00543DCE" w:rsidP="0032575F" w:rsidRDefault="00543DCE" w14:paraId="37582FAB" w14:textId="6C421323">
      <w:pPr>
        <w:jc w:val="center"/>
        <w:rPr>
          <w:rFonts w:ascii="Garamond" w:hAnsi="Garamond" w:cs="Arial"/>
          <w:b/>
        </w:rPr>
      </w:pPr>
    </w:p>
    <w:sectPr w:rsidRPr="00543DCE" w:rsidR="00543DCE" w:rsidSect="00144A66">
      <w:footerReference w:type="default" r:id="rId9"/>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10" w:rsidP="00086355" w:rsidRDefault="007D2010" w14:paraId="518E3C9B" w14:textId="77777777">
      <w:r>
        <w:separator/>
      </w:r>
    </w:p>
  </w:endnote>
  <w:endnote w:type="continuationSeparator" w:id="0">
    <w:p w:rsidR="007D2010" w:rsidP="00086355" w:rsidRDefault="007D2010" w14:paraId="23DC43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086355" w:rsidP="000C7042" w:rsidRDefault="00086355" w14:paraId="28B25259" w14:textId="0A4BF1DA">
    <w:pPr>
      <w:pStyle w:val="Footer"/>
      <w:jc w:val="center"/>
      <w:rPr>
        <w:sz w:val="22"/>
      </w:rPr>
    </w:pPr>
    <w:r w:rsidRPr="000C7042">
      <w:rPr>
        <w:rFonts w:ascii="Arial Narrow" w:hAnsi="Arial Narrow"/>
        <w:sz w:val="14"/>
      </w:rPr>
      <w:t xml:space="preserve">Page </w:t>
    </w:r>
    <w:r w:rsidRPr="000C7042">
      <w:rPr>
        <w:rFonts w:ascii="Arial Narrow" w:hAnsi="Arial Narrow"/>
        <w:b/>
        <w:bCs/>
        <w:sz w:val="14"/>
      </w:rPr>
      <w:fldChar w:fldCharType="begin"/>
    </w:r>
    <w:r w:rsidRPr="000C7042">
      <w:rPr>
        <w:rFonts w:ascii="Arial Narrow" w:hAnsi="Arial Narrow"/>
        <w:b/>
        <w:bCs/>
        <w:sz w:val="14"/>
      </w:rPr>
      <w:instrText xml:space="preserve"> PAGE </w:instrText>
    </w:r>
    <w:r w:rsidRPr="000C7042">
      <w:rPr>
        <w:rFonts w:ascii="Arial Narrow" w:hAnsi="Arial Narrow"/>
        <w:b/>
        <w:bCs/>
        <w:sz w:val="14"/>
      </w:rPr>
      <w:fldChar w:fldCharType="separate"/>
    </w:r>
    <w:r w:rsidR="0032575F">
      <w:rPr>
        <w:rFonts w:ascii="Arial Narrow" w:hAnsi="Arial Narrow"/>
        <w:b/>
        <w:bCs/>
        <w:noProof/>
        <w:sz w:val="14"/>
      </w:rPr>
      <w:t>1</w:t>
    </w:r>
    <w:r w:rsidRPr="000C7042">
      <w:rPr>
        <w:rFonts w:ascii="Arial Narrow" w:hAnsi="Arial Narrow"/>
        <w:b/>
        <w:bCs/>
        <w:sz w:val="14"/>
      </w:rPr>
      <w:fldChar w:fldCharType="end"/>
    </w:r>
    <w:r w:rsidRPr="000C7042">
      <w:rPr>
        <w:rFonts w:ascii="Arial Narrow" w:hAnsi="Arial Narrow"/>
        <w:sz w:val="14"/>
      </w:rPr>
      <w:t xml:space="preserve"> of </w:t>
    </w:r>
    <w:r w:rsidRPr="000C7042">
      <w:rPr>
        <w:rFonts w:ascii="Arial Narrow" w:hAnsi="Arial Narrow"/>
        <w:b/>
        <w:bCs/>
        <w:sz w:val="14"/>
      </w:rPr>
      <w:fldChar w:fldCharType="begin"/>
    </w:r>
    <w:r w:rsidRPr="000C7042">
      <w:rPr>
        <w:rFonts w:ascii="Arial Narrow" w:hAnsi="Arial Narrow"/>
        <w:b/>
        <w:bCs/>
        <w:sz w:val="14"/>
      </w:rPr>
      <w:instrText xml:space="preserve"> NUMPAGES  </w:instrText>
    </w:r>
    <w:r w:rsidRPr="000C7042">
      <w:rPr>
        <w:rFonts w:ascii="Arial Narrow" w:hAnsi="Arial Narrow"/>
        <w:b/>
        <w:bCs/>
        <w:sz w:val="14"/>
      </w:rPr>
      <w:fldChar w:fldCharType="separate"/>
    </w:r>
    <w:r w:rsidR="0032575F">
      <w:rPr>
        <w:rFonts w:ascii="Arial Narrow" w:hAnsi="Arial Narrow"/>
        <w:b/>
        <w:bCs/>
        <w:noProof/>
        <w:sz w:val="14"/>
      </w:rPr>
      <w:t>3</w:t>
    </w:r>
    <w:r w:rsidRPr="000C7042">
      <w:rPr>
        <w:rFonts w:ascii="Arial Narrow" w:hAnsi="Arial Narrow"/>
        <w:b/>
        <w:bC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6A5816" w:rsidP="000C7042" w:rsidRDefault="006A5816"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10" w:rsidP="00086355" w:rsidRDefault="007D2010" w14:paraId="456E38EF" w14:textId="77777777">
      <w:r>
        <w:separator/>
      </w:r>
    </w:p>
  </w:footnote>
  <w:footnote w:type="continuationSeparator" w:id="0">
    <w:p w:rsidR="007D2010" w:rsidP="00086355" w:rsidRDefault="007D2010" w14:paraId="61EBEE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A1EAF"/>
    <w:multiLevelType w:val="hybridMultilevel"/>
    <w:tmpl w:val="B48E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D2ABF"/>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55B96"/>
    <w:multiLevelType w:val="hybridMultilevel"/>
    <w:tmpl w:val="9E9E819C"/>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4243D"/>
    <w:multiLevelType w:val="hybridMultilevel"/>
    <w:tmpl w:val="D71CDAB2"/>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94317"/>
    <w:multiLevelType w:val="hybridMultilevel"/>
    <w:tmpl w:val="1A56BCA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17A56E8"/>
    <w:multiLevelType w:val="hybridMultilevel"/>
    <w:tmpl w:val="7D78F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3A2450"/>
    <w:multiLevelType w:val="hybridMultilevel"/>
    <w:tmpl w:val="A000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F5D6B"/>
    <w:multiLevelType w:val="hybridMultilevel"/>
    <w:tmpl w:val="5120BEBE"/>
    <w:lvl w:ilvl="0" w:tplc="04090001">
      <w:start w:val="1"/>
      <w:numFmt w:val="bullet"/>
      <w:lvlText w:val=""/>
      <w:lvlJc w:val="left"/>
      <w:pPr>
        <w:ind w:left="1140" w:hanging="360"/>
      </w:pPr>
      <w:rPr>
        <w:rFonts w:hint="default" w:ascii="Symbol" w:hAnsi="Symbol"/>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12" w15:restartNumberingAfterBreak="0">
    <w:nsid w:val="3A13342D"/>
    <w:multiLevelType w:val="hybridMultilevel"/>
    <w:tmpl w:val="E2DE0D20"/>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718A8"/>
    <w:multiLevelType w:val="hybridMultilevel"/>
    <w:tmpl w:val="23EA12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AA1449"/>
    <w:multiLevelType w:val="hybridMultilevel"/>
    <w:tmpl w:val="F1C8059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C7779A"/>
    <w:multiLevelType w:val="hybridMultilevel"/>
    <w:tmpl w:val="A6D81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942F1"/>
    <w:multiLevelType w:val="hybridMultilevel"/>
    <w:tmpl w:val="A8B6E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2A5F36"/>
    <w:multiLevelType w:val="hybridMultilevel"/>
    <w:tmpl w:val="EDAC8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9BA1A0C"/>
    <w:multiLevelType w:val="hybridMultilevel"/>
    <w:tmpl w:val="D58AA13E"/>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83A86"/>
    <w:multiLevelType w:val="hybridMultilevel"/>
    <w:tmpl w:val="C2B2C6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0D0E36"/>
    <w:multiLevelType w:val="hybridMultilevel"/>
    <w:tmpl w:val="FC46D57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4A02B94"/>
    <w:multiLevelType w:val="hybridMultilevel"/>
    <w:tmpl w:val="EAA8F29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66FB0765"/>
    <w:multiLevelType w:val="hybridMultilevel"/>
    <w:tmpl w:val="C7AC8F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6AC30714"/>
    <w:multiLevelType w:val="hybridMultilevel"/>
    <w:tmpl w:val="3834A64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C52EB6"/>
    <w:multiLevelType w:val="hybridMultilevel"/>
    <w:tmpl w:val="21AE885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C72F4A"/>
    <w:multiLevelType w:val="hybridMultilevel"/>
    <w:tmpl w:val="C784C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520896"/>
    <w:multiLevelType w:val="hybridMultilevel"/>
    <w:tmpl w:val="FD34661C"/>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6" w15:restartNumberingAfterBreak="0">
    <w:nsid w:val="733D4B39"/>
    <w:multiLevelType w:val="hybridMultilevel"/>
    <w:tmpl w:val="10C6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4F4C87"/>
    <w:multiLevelType w:val="hybridMultilevel"/>
    <w:tmpl w:val="A9B4D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D9212C3"/>
    <w:multiLevelType w:val="hybridMultilevel"/>
    <w:tmpl w:val="F70629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1"/>
  </w:num>
  <w:num w:numId="5">
    <w:abstractNumId w:val="20"/>
  </w:num>
  <w:num w:numId="6">
    <w:abstractNumId w:val="31"/>
  </w:num>
  <w:num w:numId="7">
    <w:abstractNumId w:val="0"/>
  </w:num>
  <w:num w:numId="8">
    <w:abstractNumId w:val="4"/>
  </w:num>
  <w:num w:numId="9">
    <w:abstractNumId w:val="15"/>
  </w:num>
  <w:num w:numId="10">
    <w:abstractNumId w:val="33"/>
  </w:num>
  <w:num w:numId="11">
    <w:abstractNumId w:val="25"/>
  </w:num>
  <w:num w:numId="12">
    <w:abstractNumId w:val="27"/>
  </w:num>
  <w:num w:numId="13">
    <w:abstractNumId w:val="2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7"/>
  </w:num>
  <w:num w:numId="18">
    <w:abstractNumId w:val="2"/>
  </w:num>
  <w:num w:numId="19">
    <w:abstractNumId w:val="16"/>
  </w:num>
  <w:num w:numId="20">
    <w:abstractNumId w:val="23"/>
  </w:num>
  <w:num w:numId="21">
    <w:abstractNumId w:val="1"/>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
  </w:num>
  <w:num w:numId="27">
    <w:abstractNumId w:val="8"/>
  </w:num>
  <w:num w:numId="28">
    <w:abstractNumId w:val="11"/>
  </w:num>
  <w:num w:numId="29">
    <w:abstractNumId w:val="5"/>
  </w:num>
  <w:num w:numId="30">
    <w:abstractNumId w:val="12"/>
  </w:num>
  <w:num w:numId="31">
    <w:abstractNumId w:val="37"/>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2"/>
  </w:num>
  <w:num w:numId="35">
    <w:abstractNumId w:val="30"/>
  </w:num>
  <w:num w:numId="36">
    <w:abstractNumId w:val="6"/>
  </w:num>
  <w:num w:numId="37">
    <w:abstractNumId w:val="28"/>
  </w:num>
  <w:num w:numId="38">
    <w:abstractNumId w:val="14"/>
  </w:num>
  <w:num w:numId="39">
    <w:abstractNumId w:val="19"/>
  </w:num>
  <w:num w:numId="40">
    <w:abstractNumId w:val="35"/>
  </w:num>
  <w:num w:numId="41">
    <w:abstractNumId w:val="26"/>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480"/>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A4801"/>
    <w:rsid w:val="004A510B"/>
    <w:rsid w:val="004A5A4E"/>
    <w:rsid w:val="004B0E7C"/>
    <w:rsid w:val="004B1B97"/>
    <w:rsid w:val="004B3673"/>
    <w:rsid w:val="004B3C2B"/>
    <w:rsid w:val="004C617D"/>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43DCE"/>
    <w:rsid w:val="005558BC"/>
    <w:rsid w:val="005564D9"/>
    <w:rsid w:val="00561074"/>
    <w:rsid w:val="005622DE"/>
    <w:rsid w:val="00572B5A"/>
    <w:rsid w:val="00574DFC"/>
    <w:rsid w:val="00575867"/>
    <w:rsid w:val="00577059"/>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53E8"/>
    <w:rsid w:val="006176F5"/>
    <w:rsid w:val="00626476"/>
    <w:rsid w:val="00632A22"/>
    <w:rsid w:val="006369FA"/>
    <w:rsid w:val="006374A6"/>
    <w:rsid w:val="00654727"/>
    <w:rsid w:val="006675B5"/>
    <w:rsid w:val="0067116E"/>
    <w:rsid w:val="00673208"/>
    <w:rsid w:val="00676AD2"/>
    <w:rsid w:val="00687239"/>
    <w:rsid w:val="00687284"/>
    <w:rsid w:val="006875A8"/>
    <w:rsid w:val="00690649"/>
    <w:rsid w:val="0069166E"/>
    <w:rsid w:val="006A1AD9"/>
    <w:rsid w:val="006A5816"/>
    <w:rsid w:val="006B7160"/>
    <w:rsid w:val="006C13D4"/>
    <w:rsid w:val="006C3C18"/>
    <w:rsid w:val="006C46EA"/>
    <w:rsid w:val="006C731A"/>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010"/>
    <w:rsid w:val="007D2C0A"/>
    <w:rsid w:val="007D2C57"/>
    <w:rsid w:val="007D37DB"/>
    <w:rsid w:val="007D4315"/>
    <w:rsid w:val="007D4685"/>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28FA"/>
    <w:rsid w:val="008C402B"/>
    <w:rsid w:val="008D0D2E"/>
    <w:rsid w:val="008D137A"/>
    <w:rsid w:val="008D48B4"/>
    <w:rsid w:val="008D5D76"/>
    <w:rsid w:val="008D783C"/>
    <w:rsid w:val="008E01E0"/>
    <w:rsid w:val="008E0439"/>
    <w:rsid w:val="008E06BD"/>
    <w:rsid w:val="008E2415"/>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37C7"/>
    <w:rsid w:val="00945181"/>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3010"/>
    <w:rsid w:val="00A13BD8"/>
    <w:rsid w:val="00A1666E"/>
    <w:rsid w:val="00A17984"/>
    <w:rsid w:val="00A203FE"/>
    <w:rsid w:val="00A34B5C"/>
    <w:rsid w:val="00A354C8"/>
    <w:rsid w:val="00A37AC3"/>
    <w:rsid w:val="00A418B2"/>
    <w:rsid w:val="00A42961"/>
    <w:rsid w:val="00A4329B"/>
    <w:rsid w:val="00A5448C"/>
    <w:rsid w:val="00A60A55"/>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3CBB"/>
    <w:rsid w:val="00B95B3D"/>
    <w:rsid w:val="00B97206"/>
    <w:rsid w:val="00BA01B5"/>
    <w:rsid w:val="00BA11E3"/>
    <w:rsid w:val="00BA2AFC"/>
    <w:rsid w:val="00BA319A"/>
    <w:rsid w:val="00BA7080"/>
    <w:rsid w:val="00BB056E"/>
    <w:rsid w:val="00BB0FA8"/>
    <w:rsid w:val="00BB2B50"/>
    <w:rsid w:val="00BC05A3"/>
    <w:rsid w:val="00BC3120"/>
    <w:rsid w:val="00BC4B3C"/>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6032"/>
    <w:rsid w:val="00E97BCB"/>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37841"/>
    <w:rsid w:val="00F421CB"/>
    <w:rsid w:val="00F4291F"/>
    <w:rsid w:val="00F430E2"/>
    <w:rsid w:val="00F4406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0A9CA53C"/>
    <w:rsid w:val="7B8A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Christine Pawliuk</lastModifiedBy>
  <revision>4</revision>
  <lastPrinted>2016-04-28T20:49:00.0000000Z</lastPrinted>
  <dcterms:created xsi:type="dcterms:W3CDTF">2018-02-12T18:15:00.0000000Z</dcterms:created>
  <dcterms:modified xsi:type="dcterms:W3CDTF">2019-10-15T16:15:29.8869424Z</dcterms:modified>
</coreProperties>
</file>