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67FFC" w:rsidR="008B0B24" w:rsidP="7FD35230" w:rsidRDefault="00A418B2" w14:paraId="76677140" w14:noSpellErr="1" w14:textId="6C9551A0">
      <w:pPr>
        <w:rPr>
          <w:rFonts w:ascii="Garamond" w:hAnsi="Garamond"/>
          <w:b w:val="1"/>
          <w:bCs w:val="1"/>
        </w:rPr>
      </w:pPr>
      <w:r w:rsidRPr="7FD35230" w:rsidR="7FD35230">
        <w:rPr>
          <w:rFonts w:ascii="Garamond" w:hAnsi="Garamond"/>
          <w:b w:val="1"/>
          <w:bCs w:val="1"/>
        </w:rPr>
        <w:t xml:space="preserve"> </w:t>
      </w:r>
      <w:bookmarkStart w:name="_GoBack" w:id="0"/>
      <w:bookmarkEnd w:id="0"/>
    </w:p>
    <w:p w:rsidRPr="00E97BCB" w:rsidR="00143AF9" w:rsidP="00E97BCB" w:rsidRDefault="00143AF9" w14:paraId="30B58A87" w14:textId="0BA9F96B">
      <w:pPr>
        <w:rPr>
          <w:rFonts w:ascii="Garamond" w:hAnsi="Garamond"/>
          <w:b/>
        </w:rPr>
      </w:pPr>
    </w:p>
    <w:p w:rsidRPr="00267FFC" w:rsidR="00E97BCB" w:rsidP="00E97BCB" w:rsidRDefault="00E97BCB" w14:paraId="77656274" w14:textId="77777777">
      <w:pPr>
        <w:rPr>
          <w:rFonts w:ascii="Garamond" w:hAnsi="Garamond"/>
          <w:b/>
        </w:rPr>
      </w:pPr>
      <w:r w:rsidRPr="00267FFC">
        <w:rPr>
          <w:rFonts w:ascii="Garamond" w:hAnsi="Garamond"/>
          <w:noProof/>
        </w:rPr>
        <w:drawing>
          <wp:anchor distT="0" distB="0" distL="0" distR="0" simplePos="0" relativeHeight="251662848" behindDoc="1" locked="0" layoutInCell="1" allowOverlap="1" wp14:anchorId="5D9743F0" wp14:editId="0F162F99">
            <wp:simplePos x="0" y="0"/>
            <wp:positionH relativeFrom="margin">
              <wp:posOffset>1929765</wp:posOffset>
            </wp:positionH>
            <wp:positionV relativeFrom="paragraph">
              <wp:posOffset>244</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FFC">
        <w:rPr>
          <w:rFonts w:ascii="Garamond" w:hAnsi="Garamond"/>
          <w:noProof/>
        </w:rPr>
        <w:drawing>
          <wp:anchor distT="0" distB="0" distL="0" distR="0" simplePos="0" relativeHeight="251663872" behindDoc="1" locked="0" layoutInCell="1" allowOverlap="1" wp14:anchorId="612CB927" wp14:editId="0BC7EC55">
            <wp:simplePos x="0" y="0"/>
            <wp:positionH relativeFrom="margin">
              <wp:posOffset>1929765</wp:posOffset>
            </wp:positionH>
            <wp:positionV relativeFrom="paragraph">
              <wp:posOffset>244</wp:posOffset>
            </wp:positionV>
            <wp:extent cx="2084705" cy="520700"/>
            <wp:effectExtent l="0" t="0" r="0" b="0"/>
            <wp:wrapTight wrapText="bothSides">
              <wp:wrapPolygon edited="0">
                <wp:start x="4342" y="0"/>
                <wp:lineTo x="4342" y="20546"/>
                <wp:lineTo x="17172" y="20546"/>
                <wp:lineTo x="17172" y="0"/>
                <wp:lineTo x="434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7FD35230">
        <w:rPr/>
        <w:t/>
      </w:r>
    </w:p>
    <w:p w:rsidRPr="00267FFC" w:rsidR="00423192" w:rsidP="00423192" w:rsidRDefault="00423192" w14:paraId="0B288B9F" w14:textId="7906BE12">
      <w:pPr>
        <w:rPr>
          <w:rFonts w:ascii="Garamond" w:hAnsi="Garamond" w:cs="Arial"/>
          <w:b/>
        </w:rPr>
      </w:pPr>
    </w:p>
    <w:p w:rsidRPr="00267FFC" w:rsidR="00423192" w:rsidP="00423192" w:rsidRDefault="00423192" w14:paraId="2D811C6B" w14:textId="77777777">
      <w:pPr>
        <w:jc w:val="center"/>
        <w:rPr>
          <w:rFonts w:ascii="Garamond" w:hAnsi="Garamond" w:cs="Arial"/>
          <w:b/>
        </w:rPr>
      </w:pPr>
      <w:r w:rsidRPr="00267FFC">
        <w:rPr>
          <w:rFonts w:ascii="Garamond" w:hAnsi="Garamond" w:cs="Arial"/>
          <w:b/>
        </w:rPr>
        <w:t>Committee on Non-Tenure-Track Faculty</w:t>
      </w:r>
    </w:p>
    <w:p w:rsidRPr="00267FFC" w:rsidR="00423192" w:rsidP="00423192" w:rsidRDefault="00423192" w14:paraId="2BAAEB68" w14:textId="77777777">
      <w:pPr>
        <w:jc w:val="center"/>
        <w:rPr>
          <w:rFonts w:ascii="Garamond" w:hAnsi="Garamond"/>
          <w:color w:val="000000"/>
        </w:rPr>
      </w:pPr>
      <w:r w:rsidRPr="00267FFC">
        <w:rPr>
          <w:rFonts w:ascii="Garamond" w:hAnsi="Garamond"/>
          <w:color w:val="212121"/>
        </w:rPr>
        <w:t xml:space="preserve">Tuesday, </w:t>
      </w:r>
      <w:r>
        <w:rPr>
          <w:rFonts w:ascii="Garamond" w:hAnsi="Garamond"/>
          <w:color w:val="212121"/>
        </w:rPr>
        <w:t>February 21</w:t>
      </w:r>
      <w:r w:rsidRPr="00267FFC">
        <w:rPr>
          <w:rFonts w:ascii="Garamond" w:hAnsi="Garamond"/>
          <w:color w:val="212121"/>
        </w:rPr>
        <w:t>, 1-2pm</w:t>
      </w:r>
    </w:p>
    <w:p w:rsidRPr="00267FFC" w:rsidR="00423192" w:rsidP="00423192" w:rsidRDefault="00423192" w14:paraId="5715BECF" w14:textId="77777777">
      <w:pPr>
        <w:jc w:val="center"/>
        <w:rPr>
          <w:rFonts w:ascii="Garamond" w:hAnsi="Garamond" w:cs="Arial"/>
        </w:rPr>
      </w:pPr>
      <w:r>
        <w:rPr>
          <w:rFonts w:ascii="Garamond" w:hAnsi="Garamond" w:cs="Arial"/>
        </w:rPr>
        <w:t>392</w:t>
      </w:r>
      <w:r w:rsidRPr="00267FFC">
        <w:rPr>
          <w:rFonts w:ascii="Garamond" w:hAnsi="Garamond" w:cs="Arial"/>
        </w:rPr>
        <w:t xml:space="preserve"> </w:t>
      </w:r>
      <w:proofErr w:type="spellStart"/>
      <w:r w:rsidRPr="00267FFC">
        <w:rPr>
          <w:rFonts w:ascii="Garamond" w:hAnsi="Garamond" w:cs="Arial"/>
        </w:rPr>
        <w:t>Lory</w:t>
      </w:r>
      <w:proofErr w:type="spellEnd"/>
      <w:r w:rsidRPr="00267FFC">
        <w:rPr>
          <w:rFonts w:ascii="Garamond" w:hAnsi="Garamond" w:cs="Arial"/>
        </w:rPr>
        <w:t xml:space="preserve"> Student Center</w:t>
      </w:r>
    </w:p>
    <w:p w:rsidRPr="00927CA8" w:rsidR="00423192" w:rsidP="00423192" w:rsidRDefault="00423192" w14:paraId="7845F6B8" w14:textId="77777777">
      <w:pPr>
        <w:jc w:val="center"/>
      </w:pPr>
      <w:r w:rsidRPr="00927CA8">
        <w:rPr>
          <w:rFonts w:cs="Arial"/>
        </w:rPr>
        <w:t xml:space="preserve">Present: </w:t>
      </w:r>
      <w:r w:rsidRPr="00927CA8">
        <w:t xml:space="preserve">Natalie B, Natalie O, Joseph, </w:t>
      </w:r>
      <w:r>
        <w:t xml:space="preserve">Leslie, </w:t>
      </w:r>
      <w:r w:rsidRPr="00927CA8">
        <w:t>Patty, Matt, Steve, David, Sue, Jenny</w:t>
      </w:r>
    </w:p>
    <w:p w:rsidRPr="00927CA8" w:rsidR="00423192" w:rsidP="00423192" w:rsidRDefault="00423192" w14:paraId="2F16E3C9" w14:textId="77777777">
      <w:pPr>
        <w:jc w:val="center"/>
      </w:pPr>
      <w:r w:rsidRPr="00927CA8">
        <w:t xml:space="preserve">Minutes taken by </w:t>
      </w:r>
      <w:r>
        <w:t>David Greene</w:t>
      </w:r>
    </w:p>
    <w:p w:rsidRPr="00267FFC" w:rsidR="00423192" w:rsidP="00423192" w:rsidRDefault="00423192" w14:paraId="1C2D6213" w14:textId="77777777">
      <w:pPr>
        <w:jc w:val="center"/>
        <w:rPr>
          <w:rFonts w:ascii="Garamond" w:hAnsi="Garamond" w:cs="Arial"/>
        </w:rPr>
      </w:pPr>
    </w:p>
    <w:p w:rsidRPr="00267FFC" w:rsidR="00423192" w:rsidP="7FD35230" w:rsidRDefault="00423192" w14:paraId="14183465" w14:textId="77777777">
      <w:pPr>
        <w:pStyle w:val="ListParagraph"/>
        <w:numPr>
          <w:ilvl w:val="0"/>
          <w:numId w:val="1"/>
        </w:numPr>
        <w:contextualSpacing w:val="0"/>
        <w:rPr>
          <w:rFonts w:ascii="Garamond" w:hAnsi="Garamond" w:cs="Arial"/>
          <w:b w:val="1"/>
          <w:bCs w:val="1"/>
        </w:rPr>
      </w:pPr>
      <w:r w:rsidRPr="7FD35230" w:rsidR="7FD35230">
        <w:rPr>
          <w:rFonts w:ascii="Garamond" w:hAnsi="Garamond" w:cs="Arial"/>
          <w:b w:val="1"/>
          <w:bCs w:val="1"/>
        </w:rPr>
        <w:t>MINUTES TO BE APPROVED</w:t>
      </w:r>
    </w:p>
    <w:p w:rsidRPr="00267FFC" w:rsidR="00423192" w:rsidP="00423192" w:rsidRDefault="00423192" w14:paraId="7F9EB0B9" w14:textId="77777777">
      <w:pPr>
        <w:pStyle w:val="ListParagraph"/>
        <w:numPr>
          <w:ilvl w:val="1"/>
          <w:numId w:val="1"/>
        </w:numPr>
        <w:contextualSpacing w:val="0"/>
        <w:rPr>
          <w:rFonts w:ascii="Garamond" w:hAnsi="Garamond" w:cs="Arial"/>
        </w:rPr>
      </w:pPr>
      <w:proofErr w:type="spellStart"/>
      <w:r w:rsidRPr="7FD35230" w:rsidR="7FD35230">
        <w:rPr>
          <w:rFonts w:ascii="Garamond" w:hAnsi="Garamond" w:cs="Arial"/>
        </w:rPr>
        <w:t>CoNTTF</w:t>
      </w:r>
      <w:proofErr w:type="spellEnd"/>
      <w:r w:rsidRPr="7FD35230" w:rsidR="7FD35230">
        <w:rPr>
          <w:rFonts w:ascii="Garamond" w:hAnsi="Garamond" w:cs="Arial"/>
        </w:rPr>
        <w:t xml:space="preserve"> Meeting Minutes – </w:t>
      </w:r>
      <w:r w:rsidRPr="7FD35230" w:rsidR="7FD35230">
        <w:rPr>
          <w:rFonts w:ascii="Garamond" w:hAnsi="Garamond" w:cs="Arial"/>
        </w:rPr>
        <w:t>Feb 14</w:t>
      </w:r>
      <w:r w:rsidRPr="7FD35230" w:rsidR="7FD35230">
        <w:rPr>
          <w:rFonts w:ascii="Garamond" w:hAnsi="Garamond" w:cs="Arial"/>
        </w:rPr>
        <w:t xml:space="preserve">, 2017 </w:t>
      </w:r>
      <w:r w:rsidRPr="7FD35230" w:rsidR="7FD35230">
        <w:rPr>
          <w:rFonts w:ascii="Garamond" w:hAnsi="Garamond"/>
        </w:rPr>
        <w:t>(p. 2</w:t>
      </w:r>
      <w:r w:rsidRPr="7FD35230" w:rsidR="7FD35230">
        <w:rPr>
          <w:rFonts w:ascii="Garamond" w:hAnsi="Garamond"/>
        </w:rPr>
        <w:t>-3</w:t>
      </w:r>
      <w:r w:rsidRPr="7FD35230" w:rsidR="7FD35230">
        <w:rPr>
          <w:rFonts w:ascii="Garamond" w:hAnsi="Garamond"/>
        </w:rPr>
        <w:t>)</w:t>
      </w:r>
    </w:p>
    <w:p w:rsidRPr="00267FFC" w:rsidR="00423192" w:rsidP="00423192" w:rsidRDefault="00423192" w14:paraId="05EEA598" w14:textId="77777777">
      <w:pPr>
        <w:pStyle w:val="ListParagraph"/>
        <w:contextualSpacing w:val="0"/>
        <w:rPr>
          <w:rFonts w:ascii="Garamond" w:hAnsi="Garamond" w:cs="Arial"/>
        </w:rPr>
      </w:pPr>
    </w:p>
    <w:p w:rsidRPr="00267FFC" w:rsidR="00423192" w:rsidP="7FD35230" w:rsidRDefault="00423192" w14:paraId="2F53596A" w14:textId="77777777">
      <w:pPr>
        <w:pStyle w:val="ListParagraph"/>
        <w:numPr>
          <w:ilvl w:val="0"/>
          <w:numId w:val="1"/>
        </w:numPr>
        <w:contextualSpacing w:val="0"/>
        <w:rPr>
          <w:rFonts w:ascii="Garamond" w:hAnsi="Garamond" w:cs="Arial"/>
          <w:b w:val="1"/>
          <w:bCs w:val="1"/>
        </w:rPr>
      </w:pPr>
      <w:r w:rsidRPr="7FD35230" w:rsidR="7FD35230">
        <w:rPr>
          <w:rFonts w:ascii="Garamond" w:hAnsi="Garamond" w:cs="Arial"/>
          <w:b w:val="1"/>
          <w:bCs w:val="1"/>
        </w:rPr>
        <w:t>CHAIR ANNOUNCEMENTS &amp; UPDATES</w:t>
      </w:r>
    </w:p>
    <w:p w:rsidR="00423192" w:rsidP="00423192" w:rsidRDefault="00423192" w14:paraId="2B99FCE5" w14:textId="77777777">
      <w:pPr>
        <w:pStyle w:val="ListParagraph"/>
        <w:numPr>
          <w:ilvl w:val="1"/>
          <w:numId w:val="1"/>
        </w:numPr>
        <w:ind w:right="-360"/>
        <w:contextualSpacing w:val="0"/>
        <w:rPr>
          <w:rFonts w:ascii="Garamond" w:hAnsi="Garamond" w:cs="Arial"/>
        </w:rPr>
      </w:pPr>
      <w:r w:rsidRPr="7FD35230" w:rsidR="7FD35230">
        <w:rPr>
          <w:rFonts w:ascii="Garamond" w:hAnsi="Garamond" w:cs="Arial"/>
        </w:rPr>
        <w:t xml:space="preserve">Meeting Minutes: </w:t>
      </w:r>
      <w:r w:rsidRPr="7FD35230" w:rsidR="7FD35230">
        <w:rPr>
          <w:rFonts w:ascii="Garamond" w:hAnsi="Garamond" w:cs="Arial"/>
        </w:rPr>
        <w:t>Feb 21</w:t>
      </w:r>
      <w:r w:rsidRPr="7FD35230" w:rsidR="7FD35230">
        <w:rPr>
          <w:rFonts w:ascii="Garamond" w:hAnsi="Garamond" w:cs="Arial"/>
        </w:rPr>
        <w:t xml:space="preserve">: </w:t>
      </w:r>
      <w:r w:rsidRPr="7FD35230" w:rsidR="7FD35230">
        <w:rPr>
          <w:rFonts w:ascii="Garamond" w:hAnsi="Garamond" w:cs="Arial"/>
        </w:rPr>
        <w:t>Tobin Magle</w:t>
      </w:r>
    </w:p>
    <w:p w:rsidR="00423192" w:rsidP="00423192" w:rsidRDefault="00423192" w14:paraId="4D87984F" w14:textId="77777777">
      <w:pPr>
        <w:pStyle w:val="ListParagraph"/>
        <w:numPr>
          <w:ilvl w:val="1"/>
          <w:numId w:val="1"/>
        </w:numPr>
        <w:ind w:right="-360"/>
        <w:contextualSpacing w:val="0"/>
        <w:rPr>
          <w:rFonts w:ascii="Garamond" w:hAnsi="Garamond" w:cs="Arial"/>
        </w:rPr>
      </w:pPr>
      <w:r w:rsidRPr="7FD35230" w:rsidR="7FD35230">
        <w:rPr>
          <w:rFonts w:ascii="Garamond" w:hAnsi="Garamond" w:cs="Arial"/>
        </w:rPr>
        <w:t>Recap of Council of Deans and Committee on Teaching and Learning feedback:</w:t>
      </w:r>
    </w:p>
    <w:p w:rsidR="00423192" w:rsidP="00423192" w:rsidRDefault="00423192" w14:paraId="65EAF49A" w14:textId="77777777">
      <w:pPr>
        <w:pStyle w:val="ListParagraph"/>
        <w:ind w:left="360" w:right="-360"/>
        <w:contextualSpacing w:val="0"/>
        <w:rPr>
          <w:rFonts w:ascii="Garamond" w:hAnsi="Garamond" w:cs="Arial"/>
        </w:rPr>
      </w:pPr>
      <w:r>
        <w:rPr>
          <w:rFonts w:ascii="Garamond" w:hAnsi="Garamond" w:cs="Arial"/>
        </w:rPr>
        <w:t xml:space="preserve">Jenny: Concerns regarding </w:t>
      </w:r>
    </w:p>
    <w:p w:rsidR="00423192" w:rsidP="00423192" w:rsidRDefault="00423192" w14:paraId="01B692FD" w14:textId="77777777">
      <w:pPr>
        <w:pStyle w:val="ListParagraph"/>
        <w:numPr>
          <w:ilvl w:val="0"/>
          <w:numId w:val="31"/>
        </w:numPr>
        <w:ind w:right="-360"/>
        <w:contextualSpacing w:val="0"/>
        <w:rPr>
          <w:rFonts w:ascii="Garamond" w:hAnsi="Garamond" w:cs="Arial"/>
        </w:rPr>
      </w:pPr>
      <w:r>
        <w:rPr>
          <w:rFonts w:ascii="Garamond" w:hAnsi="Garamond" w:cs="Arial"/>
        </w:rPr>
        <w:t xml:space="preserve">Compensation </w:t>
      </w:r>
      <w:proofErr w:type="gramStart"/>
      <w:r>
        <w:rPr>
          <w:rFonts w:ascii="Garamond" w:hAnsi="Garamond" w:cs="Arial"/>
        </w:rPr>
        <w:t>. . . .will</w:t>
      </w:r>
      <w:proofErr w:type="gramEnd"/>
      <w:r>
        <w:rPr>
          <w:rFonts w:ascii="Garamond" w:hAnsi="Garamond" w:cs="Arial"/>
        </w:rPr>
        <w:t xml:space="preserve"> need NTTF salary study but no current plans for this; equity for NTTF is coming at some point.</w:t>
      </w:r>
    </w:p>
    <w:p w:rsidR="00423192" w:rsidP="00423192" w:rsidRDefault="00423192" w14:paraId="54319B9F" w14:textId="77777777">
      <w:pPr>
        <w:pStyle w:val="ListParagraph"/>
        <w:numPr>
          <w:ilvl w:val="0"/>
          <w:numId w:val="31"/>
        </w:numPr>
        <w:ind w:right="-360"/>
        <w:contextualSpacing w:val="0"/>
        <w:rPr>
          <w:rFonts w:ascii="Garamond" w:hAnsi="Garamond" w:cs="Arial"/>
        </w:rPr>
      </w:pPr>
      <w:r>
        <w:rPr>
          <w:rFonts w:ascii="Garamond" w:hAnsi="Garamond" w:cs="Arial"/>
        </w:rPr>
        <w:t>Voting in departments in which non tenure-track faculty outnumber tenure track/tenured faculty</w:t>
      </w:r>
    </w:p>
    <w:p w:rsidR="00423192" w:rsidP="00423192" w:rsidRDefault="00423192" w14:paraId="0E2C06F2" w14:textId="77777777">
      <w:pPr>
        <w:pStyle w:val="ListParagraph"/>
        <w:numPr>
          <w:ilvl w:val="0"/>
          <w:numId w:val="31"/>
        </w:numPr>
        <w:ind w:right="-360"/>
        <w:contextualSpacing w:val="0"/>
        <w:rPr>
          <w:rFonts w:ascii="Garamond" w:hAnsi="Garamond" w:cs="Arial"/>
        </w:rPr>
      </w:pPr>
      <w:r>
        <w:rPr>
          <w:rFonts w:ascii="Garamond" w:hAnsi="Garamond" w:cs="Arial"/>
        </w:rPr>
        <w:t>Dean McCubbin (CHHS) expressed need for one faculty committee for tenure &amp; promotion/evaluation and promotion of all faculty in each department.</w:t>
      </w:r>
    </w:p>
    <w:p w:rsidR="00423192" w:rsidP="00423192" w:rsidRDefault="00423192" w14:paraId="4A1336C6" w14:textId="77777777">
      <w:pPr>
        <w:pStyle w:val="ListParagraph"/>
        <w:numPr>
          <w:ilvl w:val="0"/>
          <w:numId w:val="31"/>
        </w:numPr>
        <w:ind w:right="-360"/>
        <w:contextualSpacing w:val="0"/>
        <w:rPr>
          <w:rFonts w:ascii="Garamond" w:hAnsi="Garamond" w:cs="Arial"/>
        </w:rPr>
      </w:pPr>
      <w:r>
        <w:rPr>
          <w:rFonts w:ascii="Garamond" w:hAnsi="Garamond" w:cs="Arial"/>
        </w:rPr>
        <w:t>Dean of Engineering – strong feeling that professor of practice appointment held only by PhD-holding faculty, regardless of rank. Jenny: Our proposals are attempting to create a career track for those in professor of practice appointments. If hired into the appointment at instructor level, expectation would be to advance in rank over time. Currently there is not a universal terminal-degree requirement in the hiring of faculty into the professor of practice appointment. It is difficult to discuss advancement in rank when we discussed (at meeting today) that there remain many cases of lack of annual evaluations for faculty off the tenure track.</w:t>
      </w:r>
    </w:p>
    <w:p w:rsidR="00423192" w:rsidP="00423192" w:rsidRDefault="00423192" w14:paraId="5E2920FF" w14:textId="77777777">
      <w:pPr>
        <w:pStyle w:val="ListParagraph"/>
        <w:numPr>
          <w:ilvl w:val="0"/>
          <w:numId w:val="31"/>
        </w:numPr>
        <w:ind w:right="-360"/>
        <w:contextualSpacing w:val="0"/>
        <w:rPr>
          <w:rFonts w:ascii="Garamond" w:hAnsi="Garamond" w:cs="Arial"/>
        </w:rPr>
      </w:pPr>
      <w:r>
        <w:rPr>
          <w:rFonts w:ascii="Garamond" w:hAnsi="Garamond" w:cs="Arial"/>
        </w:rPr>
        <w:t xml:space="preserve">Deans expressed concerns about the amount of time that will be required to evaluate so many more people.  Jenny clarified annual evaluations should already be occurring according to the current </w:t>
      </w:r>
      <w:r>
        <w:rPr>
          <w:rFonts w:ascii="Garamond" w:hAnsi="Garamond" w:cs="Arial"/>
          <w:i/>
        </w:rPr>
        <w:t>Manual</w:t>
      </w:r>
      <w:r>
        <w:rPr>
          <w:rFonts w:ascii="Garamond" w:hAnsi="Garamond" w:cs="Arial"/>
        </w:rPr>
        <w:t>.  Dan and Rick supported her statement. Sue mentioned there is a need to account for the labor involved in external reviews for evaluations of probationary professor of practice faculty moving off probation.</w:t>
      </w:r>
    </w:p>
    <w:p w:rsidR="00423192" w:rsidP="00423192" w:rsidRDefault="00423192" w14:paraId="6AE3B305" w14:textId="77777777">
      <w:pPr>
        <w:ind w:right="-360"/>
        <w:rPr>
          <w:rFonts w:ascii="Garamond" w:hAnsi="Garamond" w:cs="Arial"/>
        </w:rPr>
      </w:pPr>
    </w:p>
    <w:p w:rsidR="00423192" w:rsidP="00423192" w:rsidRDefault="00423192" w14:paraId="3C57C598" w14:textId="77777777">
      <w:pPr>
        <w:ind w:left="720" w:right="-360" w:hanging="360"/>
        <w:rPr>
          <w:rFonts w:ascii="Garamond" w:hAnsi="Garamond" w:cs="Arial"/>
        </w:rPr>
      </w:pPr>
      <w:r>
        <w:rPr>
          <w:rFonts w:ascii="Garamond" w:hAnsi="Garamond" w:cs="Arial"/>
        </w:rPr>
        <w:t xml:space="preserve">c) </w:t>
      </w:r>
      <w:r>
        <w:rPr>
          <w:rFonts w:ascii="Garamond" w:hAnsi="Garamond" w:cs="Arial"/>
        </w:rPr>
        <w:tab/>
      </w:r>
      <w:r>
        <w:rPr>
          <w:rFonts w:ascii="Garamond" w:hAnsi="Garamond" w:cs="Arial"/>
        </w:rPr>
        <w:t xml:space="preserve">Exec. Committee meetings in CLA – there were concerns about the lack of opportunity for professor of practice to advance as well as due process for faculty in this appointment type.  Also concerns about salary compression.  Natalie B. reported confusion among NTTF regarding whether STA will continue alongside </w:t>
      </w:r>
      <w:proofErr w:type="spellStart"/>
      <w:r>
        <w:rPr>
          <w:rFonts w:ascii="Garamond" w:hAnsi="Garamond" w:cs="Arial"/>
        </w:rPr>
        <w:t>PoP</w:t>
      </w:r>
      <w:proofErr w:type="spellEnd"/>
      <w:r>
        <w:rPr>
          <w:rFonts w:ascii="Garamond" w:hAnsi="Garamond" w:cs="Arial"/>
        </w:rPr>
        <w:t xml:space="preserve"> and when to apply for </w:t>
      </w:r>
      <w:proofErr w:type="spellStart"/>
      <w:r>
        <w:rPr>
          <w:rFonts w:ascii="Garamond" w:hAnsi="Garamond" w:cs="Arial"/>
        </w:rPr>
        <w:t>PoP</w:t>
      </w:r>
      <w:proofErr w:type="spellEnd"/>
      <w:r>
        <w:rPr>
          <w:rFonts w:ascii="Garamond" w:hAnsi="Garamond" w:cs="Arial"/>
        </w:rPr>
        <w:t xml:space="preserve">?? In English 25 STAs all under 3-year contract.  Sixty percent is tough; 80% makes them very nervous because increases in enrollment may not continue. (Last minute admissions were an additional 700-800 admissions – at last minute). Jenny mentioned if we can start at 80% average across University, this allows some lower and some higher from </w:t>
      </w:r>
      <w:proofErr w:type="spellStart"/>
      <w:r>
        <w:rPr>
          <w:rFonts w:ascii="Garamond" w:hAnsi="Garamond" w:cs="Arial"/>
        </w:rPr>
        <w:t>dept</w:t>
      </w:r>
      <w:proofErr w:type="spellEnd"/>
      <w:r>
        <w:rPr>
          <w:rFonts w:ascii="Garamond" w:hAnsi="Garamond" w:cs="Arial"/>
        </w:rPr>
        <w:t xml:space="preserve"> to dept.  Again 80-10-10 is aspirational; $7000 per course is if not getting salary, not getting benefits (e.g., adjunct is 49% FTE). </w:t>
      </w:r>
    </w:p>
    <w:p w:rsidR="00423192" w:rsidP="00423192" w:rsidRDefault="00423192" w14:paraId="0E443EF3" w14:textId="77777777">
      <w:pPr>
        <w:ind w:left="720" w:right="-360" w:hanging="360"/>
        <w:rPr>
          <w:rFonts w:ascii="Garamond" w:hAnsi="Garamond" w:cs="Arial"/>
        </w:rPr>
      </w:pPr>
      <w:r>
        <w:rPr>
          <w:rFonts w:ascii="Garamond" w:hAnsi="Garamond" w:cs="Arial"/>
        </w:rPr>
        <w:t xml:space="preserve">d) </w:t>
      </w:r>
      <w:r>
        <w:rPr>
          <w:rFonts w:ascii="Garamond" w:hAnsi="Garamond" w:cs="Arial"/>
        </w:rPr>
        <w:tab/>
      </w:r>
      <w:r>
        <w:rPr>
          <w:rFonts w:ascii="Garamond" w:hAnsi="Garamond" w:cs="Arial"/>
        </w:rPr>
        <w:t xml:space="preserve">Joseph: Should </w:t>
      </w:r>
      <w:proofErr w:type="spellStart"/>
      <w:r>
        <w:rPr>
          <w:rFonts w:ascii="Garamond" w:hAnsi="Garamond" w:cs="Arial"/>
        </w:rPr>
        <w:t>CoNTTF</w:t>
      </w:r>
      <w:proofErr w:type="spellEnd"/>
      <w:r>
        <w:rPr>
          <w:rFonts w:ascii="Garamond" w:hAnsi="Garamond" w:cs="Arial"/>
        </w:rPr>
        <w:t xml:space="preserve"> request Institutional Research to generate a report on compensation and NTTF?  - in an effort to get process started in light of so many questions posed by deans about compensation. Also need information about the number of faculty positions erroneously configured as non-student hourly in HR.  Natalie B. - Also who are the 7% “other” category.  As </w:t>
      </w:r>
      <w:r>
        <w:rPr>
          <w:rFonts w:ascii="Garamond" w:hAnsi="Garamond" w:cs="Arial"/>
        </w:rPr>
        <w:lastRenderedPageBreak/>
        <w:t>we encounter people on non-student hourly who are teaching, forward to Jenny who will forward to Dan. Sue: Has not been uncommon for people to be hired appropriately as admin pro who began teaching, but then the teaching increased and admin pro appointment no longer appropriate.  When attention brought to this, the individual might be let go from the position instead of appointment type corrected.</w:t>
      </w:r>
    </w:p>
    <w:p w:rsidR="00423192" w:rsidP="00423192" w:rsidRDefault="00423192" w14:paraId="6B2FA4E0" w14:textId="77777777">
      <w:pPr>
        <w:ind w:left="720" w:right="-360" w:hanging="360"/>
        <w:rPr>
          <w:rFonts w:ascii="Garamond" w:hAnsi="Garamond" w:cs="Arial"/>
        </w:rPr>
      </w:pPr>
      <w:r>
        <w:rPr>
          <w:rFonts w:ascii="Garamond" w:hAnsi="Garamond" w:cs="Arial"/>
        </w:rPr>
        <w:t>e)</w:t>
      </w:r>
      <w:r>
        <w:rPr>
          <w:rFonts w:ascii="Garamond" w:hAnsi="Garamond" w:cs="Arial"/>
        </w:rPr>
        <w:tab/>
      </w:r>
      <w:r>
        <w:rPr>
          <w:rFonts w:ascii="Garamond" w:hAnsi="Garamond" w:cs="Arial"/>
        </w:rPr>
        <w:t>Jenny – end of year report will mention our intention to review this entire process.</w:t>
      </w:r>
    </w:p>
    <w:p w:rsidRPr="00087721" w:rsidR="00423192" w:rsidP="00423192" w:rsidRDefault="00423192" w14:paraId="1DD512D9" w14:textId="77777777">
      <w:pPr>
        <w:ind w:left="720" w:right="-360" w:hanging="360"/>
        <w:rPr>
          <w:rFonts w:ascii="Garamond" w:hAnsi="Garamond" w:cs="Arial"/>
        </w:rPr>
      </w:pPr>
      <w:r>
        <w:rPr>
          <w:rFonts w:ascii="Garamond" w:hAnsi="Garamond" w:cs="Arial"/>
        </w:rPr>
        <w:t>f)</w:t>
      </w:r>
      <w:r>
        <w:rPr>
          <w:rFonts w:ascii="Garamond" w:hAnsi="Garamond" w:cs="Arial"/>
        </w:rPr>
        <w:tab/>
      </w:r>
      <w:r>
        <w:rPr>
          <w:rFonts w:ascii="Garamond" w:hAnsi="Garamond" w:cs="Arial"/>
        </w:rPr>
        <w:t xml:space="preserve">Natalie B. – Do we want NTTF to show up at the Faculty Council </w:t>
      </w:r>
      <w:proofErr w:type="gramStart"/>
      <w:r>
        <w:rPr>
          <w:rFonts w:ascii="Garamond" w:hAnsi="Garamond" w:cs="Arial"/>
        </w:rPr>
        <w:t>meeting</w:t>
      </w:r>
      <w:proofErr w:type="gramEnd"/>
      <w:r>
        <w:rPr>
          <w:rFonts w:ascii="Garamond" w:hAnsi="Garamond" w:cs="Arial"/>
        </w:rPr>
        <w:t xml:space="preserve"> Discussion in March. Jenny – yes attend as interested, but not as a show of force that may be perceived as a disruption in the “balance of power.”  </w:t>
      </w:r>
    </w:p>
    <w:p w:rsidR="00423192" w:rsidP="00423192" w:rsidRDefault="00423192" w14:paraId="1240D0D9" w14:textId="77777777">
      <w:pPr>
        <w:rPr>
          <w:rFonts w:ascii="Garamond" w:hAnsi="Garamond" w:cs="Arial"/>
          <w:b/>
        </w:rPr>
      </w:pPr>
    </w:p>
    <w:p w:rsidRPr="00267FFC" w:rsidR="00423192" w:rsidP="00423192" w:rsidRDefault="00423192" w14:paraId="5B98C948" w14:textId="77777777">
      <w:pPr>
        <w:rPr>
          <w:rFonts w:ascii="Garamond" w:hAnsi="Garamond"/>
          <w:b/>
        </w:rPr>
      </w:pPr>
      <w:r>
        <w:rPr>
          <w:rFonts w:ascii="Garamond" w:hAnsi="Garamond" w:cs="Arial"/>
          <w:b/>
        </w:rPr>
        <w:t xml:space="preserve">4) </w:t>
      </w:r>
      <w:r w:rsidRPr="00267FFC">
        <w:rPr>
          <w:rFonts w:ascii="Garamond" w:hAnsi="Garamond" w:cs="Arial"/>
          <w:b/>
        </w:rPr>
        <w:t>Adjourn</w:t>
      </w:r>
      <w:r>
        <w:rPr>
          <w:rFonts w:ascii="Garamond" w:hAnsi="Garamond" w:cs="Arial"/>
          <w:b/>
        </w:rPr>
        <w:t>ed 2:03 pm (same day)</w:t>
      </w:r>
      <w:r w:rsidRPr="00267FFC">
        <w:rPr>
          <w:rFonts w:ascii="Garamond" w:hAnsi="Garamond" w:cs="Arial"/>
          <w:b/>
        </w:rPr>
        <w:t xml:space="preserve"> </w:t>
      </w:r>
    </w:p>
    <w:p w:rsidRPr="00F34EA2" w:rsidR="00423192" w:rsidP="00423192" w:rsidRDefault="00423192" w14:paraId="0F6EAEB1" w14:textId="77777777">
      <w:pPr>
        <w:rPr>
          <w:rFonts w:ascii="Garamond" w:hAnsi="Garamond"/>
          <w:b/>
        </w:rPr>
      </w:pPr>
    </w:p>
    <w:p w:rsidRPr="0020232A" w:rsidR="00423192" w:rsidP="00423192" w:rsidRDefault="00423192" w14:paraId="2430867B" w14:textId="77777777">
      <w:pPr>
        <w:rPr>
          <w:rFonts w:ascii="Garamond" w:hAnsi="Garamond"/>
          <w:b/>
        </w:rPr>
      </w:pPr>
    </w:p>
    <w:p w:rsidRPr="0020232A" w:rsidR="00E97BCB" w:rsidP="00423192" w:rsidRDefault="00E97BCB" w14:paraId="3FEFFB80" w14:textId="0DCD4A66">
      <w:pPr>
        <w:jc w:val="center"/>
        <w:rPr>
          <w:rFonts w:ascii="Garamond" w:hAnsi="Garamond"/>
          <w:b/>
        </w:rPr>
      </w:pPr>
    </w:p>
    <w:sectPr w:rsidRPr="0020232A" w:rsidR="00E97BCB" w:rsidSect="008167F1">
      <w:footerReference w:type="default" r:id="rId9"/>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36" w:rsidP="00086355" w:rsidRDefault="00FD6C36" w14:paraId="6B0C7676" w14:textId="77777777">
      <w:r>
        <w:separator/>
      </w:r>
    </w:p>
  </w:endnote>
  <w:endnote w:type="continuationSeparator" w:id="0">
    <w:p w:rsidR="00FD6C36" w:rsidP="00086355" w:rsidRDefault="00FD6C36" w14:paraId="4B6690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196704EA">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A418B2">
      <w:rPr>
        <w:rFonts w:ascii="Arial Narrow" w:hAnsi="Arial Narrow"/>
        <w:b/>
        <w:bCs/>
        <w:noProof/>
        <w:sz w:val="14"/>
      </w:rPr>
      <w:t>3</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A418B2">
      <w:rPr>
        <w:rFonts w:ascii="Arial Narrow" w:hAnsi="Arial Narrow"/>
        <w:b/>
        <w:bCs/>
        <w:noProof/>
        <w:sz w:val="14"/>
      </w:rPr>
      <w:t>3</w:t>
    </w:r>
    <w:r w:rsidRPr="000C7042">
      <w:rPr>
        <w:rFonts w:ascii="Arial Narrow" w:hAnsi="Arial Narrow"/>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36" w:rsidP="00086355" w:rsidRDefault="00FD6C36" w14:paraId="22B25A91" w14:textId="77777777">
      <w:r>
        <w:separator/>
      </w:r>
    </w:p>
  </w:footnote>
  <w:footnote w:type="continuationSeparator" w:id="0">
    <w:p w:rsidR="00FD6C36" w:rsidP="00086355" w:rsidRDefault="00FD6C36" w14:paraId="270C5FA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541"/>
    <w:multiLevelType w:val="hybridMultilevel"/>
    <w:tmpl w:val="BBAEB89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4C121BC"/>
    <w:multiLevelType w:val="hybridMultilevel"/>
    <w:tmpl w:val="B2B8EAF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54C664D"/>
    <w:multiLevelType w:val="hybridMultilevel"/>
    <w:tmpl w:val="CCD820B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62B54CD"/>
    <w:multiLevelType w:val="hybridMultilevel"/>
    <w:tmpl w:val="F586D9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311552"/>
    <w:multiLevelType w:val="hybridMultilevel"/>
    <w:tmpl w:val="4FA00DC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DB51434"/>
    <w:multiLevelType w:val="hybridMultilevel"/>
    <w:tmpl w:val="7A6611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0216EED"/>
    <w:multiLevelType w:val="hybridMultilevel"/>
    <w:tmpl w:val="A406E37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1157FBF"/>
    <w:multiLevelType w:val="hybridMultilevel"/>
    <w:tmpl w:val="0F8479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12841172"/>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8548CD"/>
    <w:multiLevelType w:val="hybridMultilevel"/>
    <w:tmpl w:val="38FC79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AA0153F"/>
    <w:multiLevelType w:val="hybridMultilevel"/>
    <w:tmpl w:val="6ABC49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9913A6"/>
    <w:multiLevelType w:val="hybridMultilevel"/>
    <w:tmpl w:val="BE4A8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D64ADC6">
      <w:start w:val="1"/>
      <w:numFmt w:val="lowerRoman"/>
      <w:lvlText w:val="%3."/>
      <w:lvlJc w:val="left"/>
      <w:pPr>
        <w:ind w:left="2340" w:hanging="720"/>
      </w:pPr>
      <w:rPr>
        <w:rFonts w:hint="default"/>
        <w:b w:val="0"/>
        <w:sz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9A3448"/>
    <w:multiLevelType w:val="hybridMultilevel"/>
    <w:tmpl w:val="C10A56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9C114CC"/>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2F8D7F50"/>
    <w:multiLevelType w:val="hybridMultilevel"/>
    <w:tmpl w:val="83B089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1C062F0"/>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1F0A0E"/>
    <w:multiLevelType w:val="hybridMultilevel"/>
    <w:tmpl w:val="FAE613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9E70A00"/>
    <w:multiLevelType w:val="multilevel"/>
    <w:tmpl w:val="F3CA2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ascii="Arial Narrow" w:hAnsi="Arial Narrow" w:eastAsia="Times New Roman" w:cs="Times New Roman"/>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F7118A"/>
    <w:multiLevelType w:val="hybridMultilevel"/>
    <w:tmpl w:val="F9C801F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48E54F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884211"/>
    <w:multiLevelType w:val="multilevel"/>
    <w:tmpl w:val="D5AE0FBA"/>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4DC41D9E"/>
    <w:multiLevelType w:val="hybridMultilevel"/>
    <w:tmpl w:val="BF8004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55880741"/>
    <w:multiLevelType w:val="hybridMultilevel"/>
    <w:tmpl w:val="10201A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136413"/>
    <w:multiLevelType w:val="hybridMultilevel"/>
    <w:tmpl w:val="1744F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062F4"/>
    <w:multiLevelType w:val="hybridMultilevel"/>
    <w:tmpl w:val="DE90FB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392371D"/>
    <w:multiLevelType w:val="hybridMultilevel"/>
    <w:tmpl w:val="41DE5A20"/>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27" w15:restartNumberingAfterBreak="0">
    <w:nsid w:val="63CD7928"/>
    <w:multiLevelType w:val="hybridMultilevel"/>
    <w:tmpl w:val="3174A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7107EFF"/>
    <w:multiLevelType w:val="hybridMultilevel"/>
    <w:tmpl w:val="8384E2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E820E09"/>
    <w:multiLevelType w:val="hybridMultilevel"/>
    <w:tmpl w:val="971A46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96FA6"/>
    <w:multiLevelType w:val="multilevel"/>
    <w:tmpl w:val="EDB4A38C"/>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9"/>
  </w:num>
  <w:num w:numId="6">
    <w:abstractNumId w:val="26"/>
  </w:num>
  <w:num w:numId="7">
    <w:abstractNumId w:val="12"/>
  </w:num>
  <w:num w:numId="8">
    <w:abstractNumId w:val="7"/>
  </w:num>
  <w:num w:numId="9">
    <w:abstractNumId w:val="11"/>
  </w:num>
  <w:num w:numId="10">
    <w:abstractNumId w:val="2"/>
  </w:num>
  <w:num w:numId="11">
    <w:abstractNumId w:val="4"/>
  </w:num>
  <w:num w:numId="12">
    <w:abstractNumId w:val="5"/>
  </w:num>
  <w:num w:numId="13">
    <w:abstractNumId w:val="23"/>
  </w:num>
  <w:num w:numId="14">
    <w:abstractNumId w:val="13"/>
  </w:num>
  <w:num w:numId="15">
    <w:abstractNumId w:val="18"/>
  </w:num>
  <w:num w:numId="16">
    <w:abstractNumId w:val="0"/>
  </w:num>
  <w:num w:numId="17">
    <w:abstractNumId w:val="15"/>
  </w:num>
  <w:num w:numId="18">
    <w:abstractNumId w:val="30"/>
  </w:num>
  <w:num w:numId="19">
    <w:abstractNumId w:val="20"/>
  </w:num>
  <w:num w:numId="20">
    <w:abstractNumId w:val="29"/>
  </w:num>
  <w:num w:numId="21">
    <w:abstractNumId w:val="17"/>
  </w:num>
  <w:num w:numId="22">
    <w:abstractNumId w:val="3"/>
  </w:num>
  <w:num w:numId="23">
    <w:abstractNumId w:val="24"/>
  </w:num>
  <w:num w:numId="24">
    <w:abstractNumId w:val="28"/>
  </w:num>
  <w:num w:numId="25">
    <w:abstractNumId w:val="27"/>
  </w:num>
  <w:num w:numId="26">
    <w:abstractNumId w:val="10"/>
  </w:num>
  <w:num w:numId="27">
    <w:abstractNumId w:val="25"/>
  </w:num>
  <w:num w:numId="28">
    <w:abstractNumId w:val="8"/>
  </w:num>
  <w:num w:numId="29">
    <w:abstractNumId w:val="19"/>
  </w:num>
  <w:num w:numId="30">
    <w:abstractNumId w:val="21"/>
  </w:num>
  <w:num w:numId="31">
    <w:abstractNumId w:val="6"/>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5EB2"/>
    <w:rsid w:val="000D6624"/>
    <w:rsid w:val="000E04C6"/>
    <w:rsid w:val="000E1719"/>
    <w:rsid w:val="000E41E5"/>
    <w:rsid w:val="000E46DB"/>
    <w:rsid w:val="000E67A8"/>
    <w:rsid w:val="00100DBB"/>
    <w:rsid w:val="0010241C"/>
    <w:rsid w:val="001050E3"/>
    <w:rsid w:val="00105426"/>
    <w:rsid w:val="00112EF8"/>
    <w:rsid w:val="00116339"/>
    <w:rsid w:val="00117BC2"/>
    <w:rsid w:val="0012194B"/>
    <w:rsid w:val="00131FBF"/>
    <w:rsid w:val="00136203"/>
    <w:rsid w:val="00143AF9"/>
    <w:rsid w:val="00145429"/>
    <w:rsid w:val="00147C39"/>
    <w:rsid w:val="00153351"/>
    <w:rsid w:val="00160B71"/>
    <w:rsid w:val="001628A0"/>
    <w:rsid w:val="00174B02"/>
    <w:rsid w:val="00174BD5"/>
    <w:rsid w:val="00182BBC"/>
    <w:rsid w:val="00183C5C"/>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382E"/>
    <w:rsid w:val="0020561C"/>
    <w:rsid w:val="00221F9D"/>
    <w:rsid w:val="00223486"/>
    <w:rsid w:val="00233044"/>
    <w:rsid w:val="002338C4"/>
    <w:rsid w:val="00240453"/>
    <w:rsid w:val="00246EB1"/>
    <w:rsid w:val="002504E1"/>
    <w:rsid w:val="002519C3"/>
    <w:rsid w:val="00251B44"/>
    <w:rsid w:val="00256FBA"/>
    <w:rsid w:val="00261F76"/>
    <w:rsid w:val="00263DE2"/>
    <w:rsid w:val="0026451A"/>
    <w:rsid w:val="00266C38"/>
    <w:rsid w:val="002678EC"/>
    <w:rsid w:val="00267933"/>
    <w:rsid w:val="00267FFC"/>
    <w:rsid w:val="0027753B"/>
    <w:rsid w:val="002779CC"/>
    <w:rsid w:val="00282357"/>
    <w:rsid w:val="00285058"/>
    <w:rsid w:val="0029216C"/>
    <w:rsid w:val="002928E5"/>
    <w:rsid w:val="00294A11"/>
    <w:rsid w:val="002A54E1"/>
    <w:rsid w:val="002B4BE7"/>
    <w:rsid w:val="002C1F18"/>
    <w:rsid w:val="002C4254"/>
    <w:rsid w:val="002C70DE"/>
    <w:rsid w:val="002D3320"/>
    <w:rsid w:val="002D3CE3"/>
    <w:rsid w:val="002D5F64"/>
    <w:rsid w:val="002E0834"/>
    <w:rsid w:val="002E3929"/>
    <w:rsid w:val="002F0AAB"/>
    <w:rsid w:val="003000A8"/>
    <w:rsid w:val="0030167B"/>
    <w:rsid w:val="00302910"/>
    <w:rsid w:val="00304B79"/>
    <w:rsid w:val="003076B0"/>
    <w:rsid w:val="003103E7"/>
    <w:rsid w:val="00310AB9"/>
    <w:rsid w:val="00310DE9"/>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AF9"/>
    <w:rsid w:val="00416871"/>
    <w:rsid w:val="00417383"/>
    <w:rsid w:val="00423192"/>
    <w:rsid w:val="004254B2"/>
    <w:rsid w:val="00431497"/>
    <w:rsid w:val="004336F1"/>
    <w:rsid w:val="004402A2"/>
    <w:rsid w:val="004413E2"/>
    <w:rsid w:val="00446EB1"/>
    <w:rsid w:val="00450675"/>
    <w:rsid w:val="0045272F"/>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558BC"/>
    <w:rsid w:val="005564D9"/>
    <w:rsid w:val="00561074"/>
    <w:rsid w:val="005622DE"/>
    <w:rsid w:val="00572B5A"/>
    <w:rsid w:val="00574DFC"/>
    <w:rsid w:val="00575867"/>
    <w:rsid w:val="0057720F"/>
    <w:rsid w:val="0058173E"/>
    <w:rsid w:val="00597848"/>
    <w:rsid w:val="005A69F9"/>
    <w:rsid w:val="005B233B"/>
    <w:rsid w:val="005B6967"/>
    <w:rsid w:val="005C04E3"/>
    <w:rsid w:val="005C1C83"/>
    <w:rsid w:val="005C504A"/>
    <w:rsid w:val="005D1BA4"/>
    <w:rsid w:val="005D332A"/>
    <w:rsid w:val="005E6029"/>
    <w:rsid w:val="005E745F"/>
    <w:rsid w:val="005F5B4A"/>
    <w:rsid w:val="005F600C"/>
    <w:rsid w:val="005F79C3"/>
    <w:rsid w:val="006036A5"/>
    <w:rsid w:val="00604955"/>
    <w:rsid w:val="00604F55"/>
    <w:rsid w:val="00605220"/>
    <w:rsid w:val="006153E8"/>
    <w:rsid w:val="006176F5"/>
    <w:rsid w:val="00626476"/>
    <w:rsid w:val="00632A22"/>
    <w:rsid w:val="006369FA"/>
    <w:rsid w:val="006374A6"/>
    <w:rsid w:val="006675B5"/>
    <w:rsid w:val="0067116E"/>
    <w:rsid w:val="00673208"/>
    <w:rsid w:val="00676AD2"/>
    <w:rsid w:val="00687239"/>
    <w:rsid w:val="006875A8"/>
    <w:rsid w:val="00690649"/>
    <w:rsid w:val="0069166E"/>
    <w:rsid w:val="006A1AD9"/>
    <w:rsid w:val="006B7160"/>
    <w:rsid w:val="006C46EA"/>
    <w:rsid w:val="006C731A"/>
    <w:rsid w:val="006D360E"/>
    <w:rsid w:val="006D6E84"/>
    <w:rsid w:val="006E6DA4"/>
    <w:rsid w:val="006F13BC"/>
    <w:rsid w:val="006F1E03"/>
    <w:rsid w:val="006F254E"/>
    <w:rsid w:val="00703D7C"/>
    <w:rsid w:val="00710590"/>
    <w:rsid w:val="00712835"/>
    <w:rsid w:val="00714857"/>
    <w:rsid w:val="00715EFC"/>
    <w:rsid w:val="00720329"/>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3A2D"/>
    <w:rsid w:val="0077602D"/>
    <w:rsid w:val="00782823"/>
    <w:rsid w:val="00785499"/>
    <w:rsid w:val="00786D07"/>
    <w:rsid w:val="007948AB"/>
    <w:rsid w:val="007A3641"/>
    <w:rsid w:val="007A5C2D"/>
    <w:rsid w:val="007B3973"/>
    <w:rsid w:val="007B6DC0"/>
    <w:rsid w:val="007C0CA0"/>
    <w:rsid w:val="007C5B13"/>
    <w:rsid w:val="007C65F2"/>
    <w:rsid w:val="007D2C0A"/>
    <w:rsid w:val="007D2C57"/>
    <w:rsid w:val="007D37DB"/>
    <w:rsid w:val="007D4685"/>
    <w:rsid w:val="007D56B0"/>
    <w:rsid w:val="007E234F"/>
    <w:rsid w:val="007F708A"/>
    <w:rsid w:val="007F70D3"/>
    <w:rsid w:val="00800CEB"/>
    <w:rsid w:val="00803552"/>
    <w:rsid w:val="008066A3"/>
    <w:rsid w:val="00806D9B"/>
    <w:rsid w:val="00810380"/>
    <w:rsid w:val="008167F1"/>
    <w:rsid w:val="008170CD"/>
    <w:rsid w:val="008215D4"/>
    <w:rsid w:val="008224A4"/>
    <w:rsid w:val="00826F99"/>
    <w:rsid w:val="00831568"/>
    <w:rsid w:val="008329CA"/>
    <w:rsid w:val="00837080"/>
    <w:rsid w:val="00842C48"/>
    <w:rsid w:val="008434E5"/>
    <w:rsid w:val="00843990"/>
    <w:rsid w:val="00855939"/>
    <w:rsid w:val="008564D1"/>
    <w:rsid w:val="00862245"/>
    <w:rsid w:val="00863EB5"/>
    <w:rsid w:val="008643DF"/>
    <w:rsid w:val="00871136"/>
    <w:rsid w:val="00874C2D"/>
    <w:rsid w:val="00874E2F"/>
    <w:rsid w:val="0087561C"/>
    <w:rsid w:val="00877744"/>
    <w:rsid w:val="008957F4"/>
    <w:rsid w:val="008A1792"/>
    <w:rsid w:val="008A1C2E"/>
    <w:rsid w:val="008A2F68"/>
    <w:rsid w:val="008A61E3"/>
    <w:rsid w:val="008B0B24"/>
    <w:rsid w:val="008B3CCB"/>
    <w:rsid w:val="008C06DF"/>
    <w:rsid w:val="008D137A"/>
    <w:rsid w:val="008D48B4"/>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318EE"/>
    <w:rsid w:val="00932145"/>
    <w:rsid w:val="009366EC"/>
    <w:rsid w:val="00936EB5"/>
    <w:rsid w:val="00942515"/>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B34"/>
    <w:rsid w:val="00A111A2"/>
    <w:rsid w:val="00A13010"/>
    <w:rsid w:val="00A13BD8"/>
    <w:rsid w:val="00A17984"/>
    <w:rsid w:val="00A203FE"/>
    <w:rsid w:val="00A354C8"/>
    <w:rsid w:val="00A37AC3"/>
    <w:rsid w:val="00A418B2"/>
    <w:rsid w:val="00A42961"/>
    <w:rsid w:val="00A4329B"/>
    <w:rsid w:val="00A5448C"/>
    <w:rsid w:val="00A6136C"/>
    <w:rsid w:val="00A62EC1"/>
    <w:rsid w:val="00A646FE"/>
    <w:rsid w:val="00A71EE3"/>
    <w:rsid w:val="00A748BD"/>
    <w:rsid w:val="00A74BDD"/>
    <w:rsid w:val="00A7514E"/>
    <w:rsid w:val="00A77C19"/>
    <w:rsid w:val="00A8028A"/>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F071C"/>
    <w:rsid w:val="00AF2FBE"/>
    <w:rsid w:val="00AF3F61"/>
    <w:rsid w:val="00AF76EE"/>
    <w:rsid w:val="00B00FC5"/>
    <w:rsid w:val="00B061A9"/>
    <w:rsid w:val="00B11836"/>
    <w:rsid w:val="00B15657"/>
    <w:rsid w:val="00B15CAF"/>
    <w:rsid w:val="00B166E2"/>
    <w:rsid w:val="00B16BDD"/>
    <w:rsid w:val="00B16FDA"/>
    <w:rsid w:val="00B269A4"/>
    <w:rsid w:val="00B26EFD"/>
    <w:rsid w:val="00B31529"/>
    <w:rsid w:val="00B41B83"/>
    <w:rsid w:val="00B519B7"/>
    <w:rsid w:val="00B53A86"/>
    <w:rsid w:val="00B55235"/>
    <w:rsid w:val="00B5662E"/>
    <w:rsid w:val="00B579B3"/>
    <w:rsid w:val="00B60185"/>
    <w:rsid w:val="00B65449"/>
    <w:rsid w:val="00B6674C"/>
    <w:rsid w:val="00B73159"/>
    <w:rsid w:val="00B85C44"/>
    <w:rsid w:val="00B87526"/>
    <w:rsid w:val="00B8788F"/>
    <w:rsid w:val="00B91A23"/>
    <w:rsid w:val="00B95B3D"/>
    <w:rsid w:val="00B97206"/>
    <w:rsid w:val="00BA01B5"/>
    <w:rsid w:val="00BA11E3"/>
    <w:rsid w:val="00BA319A"/>
    <w:rsid w:val="00BA7080"/>
    <w:rsid w:val="00BB0FA8"/>
    <w:rsid w:val="00BB2B50"/>
    <w:rsid w:val="00BC4B3C"/>
    <w:rsid w:val="00BC7F39"/>
    <w:rsid w:val="00BD4A76"/>
    <w:rsid w:val="00BD61B9"/>
    <w:rsid w:val="00BE22E1"/>
    <w:rsid w:val="00BE4486"/>
    <w:rsid w:val="00BE4BAA"/>
    <w:rsid w:val="00BE796E"/>
    <w:rsid w:val="00BF135C"/>
    <w:rsid w:val="00BF58AF"/>
    <w:rsid w:val="00BF719B"/>
    <w:rsid w:val="00C00811"/>
    <w:rsid w:val="00C00E98"/>
    <w:rsid w:val="00C017CD"/>
    <w:rsid w:val="00C11DB5"/>
    <w:rsid w:val="00C14BBC"/>
    <w:rsid w:val="00C1680A"/>
    <w:rsid w:val="00C16DF6"/>
    <w:rsid w:val="00C31851"/>
    <w:rsid w:val="00C3235D"/>
    <w:rsid w:val="00C344E4"/>
    <w:rsid w:val="00C42586"/>
    <w:rsid w:val="00C43D46"/>
    <w:rsid w:val="00C4456F"/>
    <w:rsid w:val="00C45E42"/>
    <w:rsid w:val="00C47C21"/>
    <w:rsid w:val="00C519AE"/>
    <w:rsid w:val="00C54D7A"/>
    <w:rsid w:val="00C725F8"/>
    <w:rsid w:val="00C73CD8"/>
    <w:rsid w:val="00C74212"/>
    <w:rsid w:val="00C807A8"/>
    <w:rsid w:val="00C87B1F"/>
    <w:rsid w:val="00C911D2"/>
    <w:rsid w:val="00C92693"/>
    <w:rsid w:val="00C9399E"/>
    <w:rsid w:val="00CA1151"/>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40580"/>
    <w:rsid w:val="00D41416"/>
    <w:rsid w:val="00D43D23"/>
    <w:rsid w:val="00D4507B"/>
    <w:rsid w:val="00D50E94"/>
    <w:rsid w:val="00D510A4"/>
    <w:rsid w:val="00D51C9E"/>
    <w:rsid w:val="00D53275"/>
    <w:rsid w:val="00D54A21"/>
    <w:rsid w:val="00D55BB2"/>
    <w:rsid w:val="00D5729E"/>
    <w:rsid w:val="00D640BE"/>
    <w:rsid w:val="00D65B72"/>
    <w:rsid w:val="00D673A3"/>
    <w:rsid w:val="00D7228E"/>
    <w:rsid w:val="00D74623"/>
    <w:rsid w:val="00D74C37"/>
    <w:rsid w:val="00D7712E"/>
    <w:rsid w:val="00D82635"/>
    <w:rsid w:val="00D855B4"/>
    <w:rsid w:val="00D92F0C"/>
    <w:rsid w:val="00D9367C"/>
    <w:rsid w:val="00D93AFB"/>
    <w:rsid w:val="00DA6B3E"/>
    <w:rsid w:val="00DB38CE"/>
    <w:rsid w:val="00DC17CC"/>
    <w:rsid w:val="00DC37D3"/>
    <w:rsid w:val="00DC4649"/>
    <w:rsid w:val="00DC6495"/>
    <w:rsid w:val="00DC66A3"/>
    <w:rsid w:val="00DD0594"/>
    <w:rsid w:val="00DD0C2C"/>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A50"/>
    <w:rsid w:val="00E21928"/>
    <w:rsid w:val="00E22681"/>
    <w:rsid w:val="00E227C5"/>
    <w:rsid w:val="00E23201"/>
    <w:rsid w:val="00E243A3"/>
    <w:rsid w:val="00E266D1"/>
    <w:rsid w:val="00E2796D"/>
    <w:rsid w:val="00E30C3C"/>
    <w:rsid w:val="00E335FD"/>
    <w:rsid w:val="00E36EEC"/>
    <w:rsid w:val="00E377E9"/>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E3D7E"/>
    <w:rsid w:val="00EF0085"/>
    <w:rsid w:val="00EF61A9"/>
    <w:rsid w:val="00EF6BF9"/>
    <w:rsid w:val="00EF7BF6"/>
    <w:rsid w:val="00F03B4A"/>
    <w:rsid w:val="00F07671"/>
    <w:rsid w:val="00F1340F"/>
    <w:rsid w:val="00F142D0"/>
    <w:rsid w:val="00F1792E"/>
    <w:rsid w:val="00F22821"/>
    <w:rsid w:val="00F31798"/>
    <w:rsid w:val="00F32E60"/>
    <w:rsid w:val="00F421CB"/>
    <w:rsid w:val="00F4291F"/>
    <w:rsid w:val="00F430E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E0EA6"/>
    <w:rsid w:val="00FE4C3A"/>
    <w:rsid w:val="00FE5E63"/>
    <w:rsid w:val="00FF2EF5"/>
    <w:rsid w:val="00FF4305"/>
    <w:rsid w:val="00FF6345"/>
    <w:rsid w:val="7FD3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Christine Pawliuk</lastModifiedBy>
  <revision>4</revision>
  <lastPrinted>2016-04-28T20:49:00.0000000Z</lastPrinted>
  <dcterms:created xsi:type="dcterms:W3CDTF">2017-02-27T17:44:00.0000000Z</dcterms:created>
  <dcterms:modified xsi:type="dcterms:W3CDTF">2019-10-15T15:24:49.3199367Z</dcterms:modified>
</coreProperties>
</file>